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250" w:type="dxa"/>
        <w:tblCellSpacing w:w="0" w:type="dxa"/>
        <w:tblCellMar>
          <w:left w:w="0" w:type="dxa"/>
          <w:right w:w="0" w:type="dxa"/>
        </w:tblCellMar>
        <w:tblLook w:val="04A0"/>
      </w:tblPr>
      <w:tblGrid>
        <w:gridCol w:w="8250"/>
      </w:tblGrid>
      <w:tr w:rsidR="00D8235E" w:rsidRPr="00D8235E" w:rsidTr="00D8235E">
        <w:trPr>
          <w:tblCellSpacing w:w="0" w:type="dxa"/>
        </w:trPr>
        <w:tc>
          <w:tcPr>
            <w:tcW w:w="6000" w:type="dxa"/>
            <w:vAlign w:val="center"/>
            <w:hideMark/>
          </w:tcPr>
          <w:p w:rsidR="00D8235E" w:rsidRPr="00D8235E" w:rsidRDefault="00D8235E" w:rsidP="00D8235E">
            <w:pPr>
              <w:spacing w:after="0" w:line="240" w:lineRule="auto"/>
              <w:rPr>
                <w:rFonts w:ascii="Verdana" w:eastAsia="Times New Roman" w:hAnsi="Verdana" w:cs="Times New Roman"/>
                <w:b/>
                <w:bCs/>
                <w:color w:val="EFF3FF"/>
                <w:sz w:val="15"/>
                <w:szCs w:val="15"/>
                <w:lang w:eastAsia="el-GR"/>
              </w:rPr>
            </w:pPr>
            <w:r w:rsidRPr="00D8235E">
              <w:rPr>
                <w:rFonts w:ascii="Verdana" w:eastAsia="Times New Roman" w:hAnsi="Verdana" w:cs="Times New Roman"/>
                <w:b/>
                <w:bCs/>
                <w:color w:val="EFF3FF"/>
                <w:sz w:val="15"/>
                <w:szCs w:val="15"/>
                <w:lang w:eastAsia="el-GR"/>
              </w:rPr>
              <w:t>Δόμηση Οικισμών που προυπάρχουν του έτους 23 και στερούνται Εγκεκριμένου Σχεδίου Άρθρα 99 έως 108</w:t>
            </w:r>
          </w:p>
        </w:tc>
      </w:tr>
    </w:tbl>
    <w:p w:rsidR="00D8235E" w:rsidRPr="00D8235E" w:rsidRDefault="00D8235E" w:rsidP="00D8235E">
      <w:pPr>
        <w:spacing w:after="0" w:line="240" w:lineRule="auto"/>
        <w:rPr>
          <w:rFonts w:ascii="Times New Roman" w:eastAsia="Times New Roman" w:hAnsi="Times New Roman" w:cs="Times New Roman"/>
          <w:color w:val="000000"/>
          <w:sz w:val="27"/>
          <w:szCs w:val="27"/>
          <w:lang w:eastAsia="el-GR"/>
        </w:rPr>
      </w:pPr>
      <w:r w:rsidRPr="00D8235E">
        <w:rPr>
          <w:rFonts w:ascii="Times New Roman" w:eastAsia="Times New Roman" w:hAnsi="Times New Roman" w:cs="Times New Roman"/>
          <w:color w:val="000000"/>
          <w:sz w:val="27"/>
          <w:szCs w:val="27"/>
          <w:lang w:eastAsia="el-GR"/>
        </w:rPr>
        <w:t> </w:t>
      </w:r>
    </w:p>
    <w:tbl>
      <w:tblPr>
        <w:tblW w:w="5000" w:type="pct"/>
        <w:tblCellSpacing w:w="0" w:type="dxa"/>
        <w:tblCellMar>
          <w:left w:w="0" w:type="dxa"/>
          <w:right w:w="0" w:type="dxa"/>
        </w:tblCellMar>
        <w:tblLook w:val="04A0"/>
      </w:tblPr>
      <w:tblGrid>
        <w:gridCol w:w="8306"/>
      </w:tblGrid>
      <w:tr w:rsidR="00D8235E" w:rsidRPr="00D8235E" w:rsidTr="00D8235E">
        <w:trPr>
          <w:tblCellSpacing w:w="0" w:type="dxa"/>
        </w:trPr>
        <w:tc>
          <w:tcPr>
            <w:tcW w:w="0" w:type="auto"/>
            <w:shd w:val="clear" w:color="auto" w:fill="608DE1"/>
            <w:vAlign w:val="center"/>
            <w:hideMark/>
          </w:tcPr>
          <w:p w:rsidR="00D8235E" w:rsidRPr="00D8235E" w:rsidRDefault="00D8235E" w:rsidP="00D8235E">
            <w:pPr>
              <w:spacing w:after="0" w:line="240" w:lineRule="auto"/>
              <w:rPr>
                <w:rFonts w:ascii="Times New Roman" w:eastAsia="Times New Roman" w:hAnsi="Times New Roman" w:cs="Times New Roman"/>
                <w:sz w:val="24"/>
                <w:szCs w:val="24"/>
                <w:lang w:eastAsia="el-GR"/>
              </w:rPr>
            </w:pPr>
            <w:bookmarkStart w:id="0" w:name="99"/>
            <w:bookmarkEnd w:id="0"/>
            <w:r w:rsidRPr="00D8235E">
              <w:rPr>
                <w:rFonts w:ascii="Verdana" w:eastAsia="Times New Roman" w:hAnsi="Verdana" w:cs="Times New Roman"/>
                <w:b/>
                <w:bCs/>
                <w:color w:val="EFF3FF"/>
                <w:sz w:val="15"/>
                <w:lang w:eastAsia="el-GR"/>
              </w:rPr>
              <w:t>Κώδικας βασικής πολεοδομικής νομοθεσίας &gt; </w:t>
            </w:r>
            <w:r w:rsidRPr="00D8235E">
              <w:rPr>
                <w:rFonts w:ascii="Verdana" w:eastAsia="Times New Roman" w:hAnsi="Verdana" w:cs="Times New Roman"/>
                <w:color w:val="EFF3FF"/>
                <w:sz w:val="15"/>
                <w:lang w:eastAsia="el-GR"/>
              </w:rPr>
              <w:t>Μέρος-ΙΙ &gt; Κεφάλαιο-Γ &gt; </w:t>
            </w:r>
            <w:r w:rsidRPr="00D8235E">
              <w:rPr>
                <w:rFonts w:ascii="Verdana" w:eastAsia="Times New Roman" w:hAnsi="Verdana" w:cs="Times New Roman"/>
                <w:b/>
                <w:bCs/>
                <w:color w:val="EFF3FF"/>
                <w:sz w:val="15"/>
                <w:lang w:eastAsia="el-GR"/>
              </w:rPr>
              <w:t>Αρθρον-99</w:t>
            </w:r>
          </w:p>
        </w:tc>
      </w:tr>
      <w:tr w:rsidR="00D8235E" w:rsidRPr="00D8235E" w:rsidTr="00D8235E">
        <w:trPr>
          <w:tblCellSpacing w:w="0" w:type="dxa"/>
        </w:trPr>
        <w:tc>
          <w:tcPr>
            <w:tcW w:w="0" w:type="auto"/>
            <w:shd w:val="clear" w:color="auto" w:fill="C4D1F2"/>
            <w:vAlign w:val="center"/>
            <w:hideMark/>
          </w:tcPr>
          <w:p w:rsidR="00D8235E" w:rsidRPr="00D8235E" w:rsidRDefault="00D8235E" w:rsidP="00D8235E">
            <w:pPr>
              <w:spacing w:after="0" w:line="240" w:lineRule="auto"/>
              <w:rPr>
                <w:rFonts w:ascii="Verdana" w:eastAsia="Times New Roman" w:hAnsi="Verdana" w:cs="Times New Roman"/>
                <w:color w:val="000000"/>
                <w:sz w:val="15"/>
                <w:szCs w:val="15"/>
                <w:lang w:eastAsia="el-GR"/>
              </w:rPr>
            </w:pPr>
            <w:r w:rsidRPr="00D8235E">
              <w:rPr>
                <w:rFonts w:ascii="Verdana" w:eastAsia="Times New Roman" w:hAnsi="Verdana" w:cs="Times New Roman"/>
                <w:color w:val="000000"/>
                <w:sz w:val="15"/>
                <w:szCs w:val="15"/>
                <w:lang w:eastAsia="el-GR"/>
              </w:rPr>
              <w:t>(Αρθ-62 παρ.8 Ν-947/79, Αρθ-1 παρ.1 Ν-1337/83, Αρθ-8 παρ.17 Ν-1512/85)</w:t>
            </w:r>
          </w:p>
        </w:tc>
      </w:tr>
      <w:tr w:rsidR="00D8235E" w:rsidRPr="00D8235E" w:rsidTr="00D8235E">
        <w:trPr>
          <w:tblCellSpacing w:w="0" w:type="dxa"/>
        </w:trPr>
        <w:tc>
          <w:tcPr>
            <w:tcW w:w="0" w:type="auto"/>
            <w:shd w:val="clear" w:color="auto" w:fill="C4D1F2"/>
            <w:vAlign w:val="center"/>
            <w:hideMark/>
          </w:tcPr>
          <w:p w:rsidR="00D8235E" w:rsidRPr="00D8235E" w:rsidRDefault="00D8235E" w:rsidP="00D8235E">
            <w:pPr>
              <w:spacing w:after="0" w:line="240" w:lineRule="auto"/>
              <w:rPr>
                <w:rFonts w:ascii="Verdana" w:eastAsia="Times New Roman" w:hAnsi="Verdana" w:cs="Times New Roman"/>
                <w:b/>
                <w:bCs/>
                <w:color w:val="000000"/>
                <w:sz w:val="15"/>
                <w:szCs w:val="15"/>
                <w:lang w:eastAsia="el-GR"/>
              </w:rPr>
            </w:pPr>
            <w:r w:rsidRPr="00D8235E">
              <w:rPr>
                <w:rFonts w:ascii="Verdana" w:eastAsia="Times New Roman" w:hAnsi="Verdana" w:cs="Times New Roman"/>
                <w:b/>
                <w:bCs/>
                <w:color w:val="000000"/>
                <w:sz w:val="15"/>
                <w:szCs w:val="15"/>
                <w:lang w:eastAsia="el-GR"/>
              </w:rPr>
              <w:t>ΑΝΤΙΚΕΙΜΕΝΟ</w:t>
            </w:r>
          </w:p>
        </w:tc>
      </w:tr>
      <w:tr w:rsidR="00D8235E" w:rsidRPr="00D8235E" w:rsidTr="00D8235E">
        <w:trPr>
          <w:tblCellSpacing w:w="0" w:type="dxa"/>
        </w:trPr>
        <w:tc>
          <w:tcPr>
            <w:tcW w:w="0" w:type="auto"/>
            <w:vAlign w:val="center"/>
            <w:hideMark/>
          </w:tcPr>
          <w:tbl>
            <w:tblPr>
              <w:tblW w:w="0" w:type="auto"/>
              <w:tblCellSpacing w:w="45" w:type="dxa"/>
              <w:tblCellMar>
                <w:left w:w="0" w:type="dxa"/>
                <w:right w:w="0" w:type="dxa"/>
              </w:tblCellMar>
              <w:tblLook w:val="04A0"/>
            </w:tblPr>
            <w:tblGrid>
              <w:gridCol w:w="8306"/>
            </w:tblGrid>
            <w:tr w:rsidR="00D8235E" w:rsidRPr="00D8235E">
              <w:trPr>
                <w:tblCellSpacing w:w="45" w:type="dxa"/>
              </w:trPr>
              <w:tc>
                <w:tcPr>
                  <w:tcW w:w="0" w:type="auto"/>
                  <w:vAlign w:val="center"/>
                  <w:hideMark/>
                </w:tcPr>
                <w:p w:rsidR="00D8235E" w:rsidRPr="00D8235E" w:rsidRDefault="00D8235E" w:rsidP="00D8235E">
                  <w:pPr>
                    <w:spacing w:after="0" w:line="240" w:lineRule="auto"/>
                    <w:rPr>
                      <w:rFonts w:ascii="Verdana" w:eastAsia="Times New Roman" w:hAnsi="Verdana" w:cs="Times New Roman"/>
                      <w:color w:val="000000"/>
                      <w:sz w:val="15"/>
                      <w:szCs w:val="15"/>
                      <w:lang w:eastAsia="el-GR"/>
                    </w:rPr>
                  </w:pPr>
                  <w:r w:rsidRPr="00D8235E">
                    <w:rPr>
                      <w:rFonts w:ascii="Verdana" w:eastAsia="Times New Roman" w:hAnsi="Verdana" w:cs="Times New Roman"/>
                      <w:color w:val="000000"/>
                      <w:sz w:val="15"/>
                      <w:szCs w:val="15"/>
                      <w:lang w:eastAsia="el-GR"/>
                    </w:rPr>
                    <w:t>Στις διατάξεις του παρόντος τμήματος υπάγονται οι υφιστάμενοι πριν από το έτος 1923 οικισμοί οι οποίοι στερούνται εγκεκριμένου ρυμοτομικού σχεδίου. Στην περίπτωση που έχουν πληθυσμό μέχρι 2000 κατοίκους και δεν έχουν οριοθετηθεί σύμφωνα με τις διατάξεις του προηγούμενου Κεφ.Β, από τις διατάξεις του παρόντος τμήματος εφαρμόζονται τα Αρθ-102 και επόμενα.</w:t>
                  </w:r>
                </w:p>
              </w:tc>
            </w:tr>
          </w:tbl>
          <w:p w:rsidR="00D8235E" w:rsidRPr="00D8235E" w:rsidRDefault="00D8235E" w:rsidP="00D8235E">
            <w:pPr>
              <w:spacing w:after="0" w:line="240" w:lineRule="auto"/>
              <w:rPr>
                <w:rFonts w:ascii="Verdana" w:eastAsia="Times New Roman" w:hAnsi="Verdana" w:cs="Times New Roman"/>
                <w:color w:val="000000"/>
                <w:sz w:val="15"/>
                <w:szCs w:val="15"/>
                <w:lang w:eastAsia="el-GR"/>
              </w:rPr>
            </w:pPr>
          </w:p>
        </w:tc>
      </w:tr>
      <w:tr w:rsidR="00D8235E" w:rsidRPr="00D8235E" w:rsidTr="00D8235E">
        <w:trPr>
          <w:tblCellSpacing w:w="0" w:type="dxa"/>
        </w:trPr>
        <w:tc>
          <w:tcPr>
            <w:tcW w:w="0" w:type="auto"/>
            <w:shd w:val="clear" w:color="auto" w:fill="C4D1F2"/>
            <w:vAlign w:val="center"/>
            <w:hideMark/>
          </w:tcPr>
          <w:tbl>
            <w:tblPr>
              <w:tblW w:w="5000" w:type="pct"/>
              <w:tblCellSpacing w:w="0" w:type="dxa"/>
              <w:tblCellMar>
                <w:left w:w="0" w:type="dxa"/>
                <w:right w:w="0" w:type="dxa"/>
              </w:tblCellMar>
              <w:tblLook w:val="04A0"/>
            </w:tblPr>
            <w:tblGrid>
              <w:gridCol w:w="2575"/>
              <w:gridCol w:w="2575"/>
              <w:gridCol w:w="3156"/>
            </w:tblGrid>
            <w:tr w:rsidR="00D8235E" w:rsidRPr="00D8235E">
              <w:trPr>
                <w:tblCellSpacing w:w="0" w:type="dxa"/>
              </w:trPr>
              <w:tc>
                <w:tcPr>
                  <w:tcW w:w="1550" w:type="pct"/>
                  <w:vAlign w:val="center"/>
                  <w:hideMark/>
                </w:tcPr>
                <w:p w:rsidR="00D8235E" w:rsidRPr="00D8235E" w:rsidRDefault="00D8235E" w:rsidP="00D8235E">
                  <w:pPr>
                    <w:spacing w:after="0" w:line="240" w:lineRule="auto"/>
                    <w:rPr>
                      <w:rFonts w:ascii="Verdana" w:eastAsia="Times New Roman" w:hAnsi="Verdana" w:cs="Times New Roman"/>
                      <w:color w:val="000000"/>
                      <w:sz w:val="15"/>
                      <w:szCs w:val="15"/>
                      <w:lang w:eastAsia="el-GR"/>
                    </w:rPr>
                  </w:pPr>
                </w:p>
              </w:tc>
              <w:tc>
                <w:tcPr>
                  <w:tcW w:w="1550" w:type="pct"/>
                  <w:vAlign w:val="center"/>
                  <w:hideMark/>
                </w:tcPr>
                <w:p w:rsidR="00D8235E" w:rsidRPr="00D8235E" w:rsidRDefault="00D8235E" w:rsidP="00D8235E">
                  <w:pPr>
                    <w:spacing w:after="0" w:line="240" w:lineRule="auto"/>
                    <w:rPr>
                      <w:rFonts w:ascii="Verdana" w:eastAsia="Times New Roman" w:hAnsi="Verdana" w:cs="Times New Roman"/>
                      <w:color w:val="000000"/>
                      <w:sz w:val="15"/>
                      <w:szCs w:val="15"/>
                      <w:lang w:eastAsia="el-GR"/>
                    </w:rPr>
                  </w:pPr>
                  <w:r w:rsidRPr="00D8235E">
                    <w:rPr>
                      <w:rFonts w:ascii="Verdana" w:eastAsia="Times New Roman" w:hAnsi="Verdana" w:cs="Times New Roman"/>
                      <w:color w:val="000000"/>
                      <w:sz w:val="15"/>
                      <w:szCs w:val="15"/>
                      <w:lang w:eastAsia="el-GR"/>
                    </w:rPr>
                    <w:t> </w:t>
                  </w:r>
                </w:p>
              </w:tc>
              <w:tc>
                <w:tcPr>
                  <w:tcW w:w="1900" w:type="pct"/>
                  <w:vAlign w:val="center"/>
                  <w:hideMark/>
                </w:tcPr>
                <w:p w:rsidR="00D8235E" w:rsidRPr="00D8235E" w:rsidRDefault="00D8235E" w:rsidP="00D8235E">
                  <w:pPr>
                    <w:spacing w:after="0" w:line="240" w:lineRule="auto"/>
                    <w:jc w:val="right"/>
                    <w:rPr>
                      <w:rFonts w:ascii="Verdana" w:eastAsia="Times New Roman" w:hAnsi="Verdana" w:cs="Times New Roman"/>
                      <w:color w:val="000000"/>
                      <w:sz w:val="15"/>
                      <w:szCs w:val="15"/>
                      <w:lang w:eastAsia="el-GR"/>
                    </w:rPr>
                  </w:pPr>
                  <w:hyperlink r:id="rId4" w:anchor="1" w:history="1">
                    <w:r w:rsidRPr="00D8235E">
                      <w:rPr>
                        <w:rFonts w:ascii="Verdana" w:eastAsia="Times New Roman" w:hAnsi="Verdana" w:cs="Times New Roman"/>
                        <w:color w:val="336699"/>
                        <w:sz w:val="15"/>
                        <w:lang w:eastAsia="el-GR"/>
                      </w:rPr>
                      <w:t>&gt;&gt;&gt;</w:t>
                    </w:r>
                  </w:hyperlink>
                  <w:r w:rsidRPr="00D8235E">
                    <w:rPr>
                      <w:rFonts w:ascii="Verdana" w:eastAsia="Times New Roman" w:hAnsi="Verdana" w:cs="Times New Roman"/>
                      <w:color w:val="000000"/>
                      <w:sz w:val="15"/>
                      <w:szCs w:val="15"/>
                      <w:lang w:eastAsia="el-GR"/>
                    </w:rPr>
                    <w:t>   </w:t>
                  </w:r>
                  <w:hyperlink r:id="rId5" w:history="1">
                    <w:r w:rsidRPr="00D8235E">
                      <w:rPr>
                        <w:rFonts w:ascii="Verdana" w:eastAsia="Times New Roman" w:hAnsi="Verdana" w:cs="Times New Roman"/>
                        <w:color w:val="336699"/>
                        <w:sz w:val="15"/>
                        <w:lang w:eastAsia="el-GR"/>
                      </w:rPr>
                      <w:t>&gt;&gt;&gt;&gt;</w:t>
                    </w:r>
                  </w:hyperlink>
                </w:p>
              </w:tc>
            </w:tr>
          </w:tbl>
          <w:p w:rsidR="00D8235E" w:rsidRPr="00D8235E" w:rsidRDefault="00D8235E" w:rsidP="00D8235E">
            <w:pPr>
              <w:spacing w:after="0" w:line="240" w:lineRule="auto"/>
              <w:rPr>
                <w:rFonts w:ascii="Verdana" w:eastAsia="Times New Roman" w:hAnsi="Verdana" w:cs="Times New Roman"/>
                <w:color w:val="000000"/>
                <w:sz w:val="15"/>
                <w:szCs w:val="15"/>
                <w:lang w:eastAsia="el-GR"/>
              </w:rPr>
            </w:pPr>
          </w:p>
        </w:tc>
      </w:tr>
      <w:tr w:rsidR="00D8235E" w:rsidRPr="00D8235E" w:rsidTr="00D8235E">
        <w:trPr>
          <w:tblCellSpacing w:w="0" w:type="dxa"/>
        </w:trPr>
        <w:tc>
          <w:tcPr>
            <w:tcW w:w="0" w:type="auto"/>
            <w:shd w:val="clear" w:color="auto" w:fill="608DE1"/>
            <w:vAlign w:val="center"/>
            <w:hideMark/>
          </w:tcPr>
          <w:p w:rsidR="00D8235E" w:rsidRPr="00D8235E" w:rsidRDefault="00D8235E" w:rsidP="00D8235E">
            <w:pPr>
              <w:spacing w:after="0" w:line="240" w:lineRule="auto"/>
              <w:rPr>
                <w:rFonts w:ascii="Times New Roman" w:eastAsia="Times New Roman" w:hAnsi="Times New Roman" w:cs="Times New Roman"/>
                <w:sz w:val="24"/>
                <w:szCs w:val="24"/>
                <w:lang w:eastAsia="el-GR"/>
              </w:rPr>
            </w:pPr>
            <w:bookmarkStart w:id="1" w:name="100"/>
            <w:bookmarkEnd w:id="1"/>
            <w:r w:rsidRPr="00D8235E">
              <w:rPr>
                <w:rFonts w:ascii="Verdana" w:eastAsia="Times New Roman" w:hAnsi="Verdana" w:cs="Times New Roman"/>
                <w:b/>
                <w:bCs/>
                <w:color w:val="EFF3FF"/>
                <w:sz w:val="15"/>
                <w:lang w:eastAsia="el-GR"/>
              </w:rPr>
              <w:t>Κώδικας βασικής πολεοδομικής νομοθεσίας &gt; </w:t>
            </w:r>
            <w:r w:rsidRPr="00D8235E">
              <w:rPr>
                <w:rFonts w:ascii="Verdana" w:eastAsia="Times New Roman" w:hAnsi="Verdana" w:cs="Times New Roman"/>
                <w:color w:val="EFF3FF"/>
                <w:sz w:val="15"/>
                <w:lang w:eastAsia="el-GR"/>
              </w:rPr>
              <w:t>Μέρος-ΙΙ &gt; Κεφάλαιο-Γ &gt; </w:t>
            </w:r>
            <w:r w:rsidRPr="00D8235E">
              <w:rPr>
                <w:rFonts w:ascii="Verdana" w:eastAsia="Times New Roman" w:hAnsi="Verdana" w:cs="Times New Roman"/>
                <w:b/>
                <w:bCs/>
                <w:color w:val="EFF3FF"/>
                <w:sz w:val="15"/>
                <w:lang w:eastAsia="el-GR"/>
              </w:rPr>
              <w:t>Αρθρον-100</w:t>
            </w:r>
          </w:p>
        </w:tc>
      </w:tr>
      <w:tr w:rsidR="00D8235E" w:rsidRPr="00D8235E" w:rsidTr="00D8235E">
        <w:trPr>
          <w:tblCellSpacing w:w="0" w:type="dxa"/>
        </w:trPr>
        <w:tc>
          <w:tcPr>
            <w:tcW w:w="0" w:type="auto"/>
            <w:shd w:val="clear" w:color="auto" w:fill="C4D1F2"/>
            <w:vAlign w:val="center"/>
            <w:hideMark/>
          </w:tcPr>
          <w:p w:rsidR="00D8235E" w:rsidRPr="00D8235E" w:rsidRDefault="00D8235E" w:rsidP="00D8235E">
            <w:pPr>
              <w:spacing w:after="0" w:line="240" w:lineRule="auto"/>
              <w:rPr>
                <w:rFonts w:ascii="Verdana" w:eastAsia="Times New Roman" w:hAnsi="Verdana" w:cs="Times New Roman"/>
                <w:color w:val="000000"/>
                <w:sz w:val="15"/>
                <w:szCs w:val="15"/>
                <w:lang w:eastAsia="el-GR"/>
              </w:rPr>
            </w:pPr>
            <w:r w:rsidRPr="00D8235E">
              <w:rPr>
                <w:rFonts w:ascii="Verdana" w:eastAsia="Times New Roman" w:hAnsi="Verdana" w:cs="Times New Roman"/>
                <w:color w:val="000000"/>
                <w:sz w:val="15"/>
                <w:szCs w:val="15"/>
                <w:lang w:eastAsia="el-GR"/>
              </w:rPr>
              <w:t>(Αρθ-62 παρ.8 Ν-947/79, Αρθ-1 ΠΔ-2/13-3-81, Αρθ-3 παρ.1 Ν-2242/94)</w:t>
            </w:r>
          </w:p>
        </w:tc>
      </w:tr>
      <w:tr w:rsidR="00D8235E" w:rsidRPr="00D8235E" w:rsidTr="00D8235E">
        <w:trPr>
          <w:tblCellSpacing w:w="0" w:type="dxa"/>
        </w:trPr>
        <w:tc>
          <w:tcPr>
            <w:tcW w:w="0" w:type="auto"/>
            <w:shd w:val="clear" w:color="auto" w:fill="C4D1F2"/>
            <w:vAlign w:val="center"/>
            <w:hideMark/>
          </w:tcPr>
          <w:p w:rsidR="00D8235E" w:rsidRPr="00D8235E" w:rsidRDefault="00D8235E" w:rsidP="00D8235E">
            <w:pPr>
              <w:spacing w:after="0" w:line="240" w:lineRule="auto"/>
              <w:rPr>
                <w:rFonts w:ascii="Verdana" w:eastAsia="Times New Roman" w:hAnsi="Verdana" w:cs="Times New Roman"/>
                <w:b/>
                <w:bCs/>
                <w:color w:val="000000"/>
                <w:sz w:val="15"/>
                <w:szCs w:val="15"/>
                <w:lang w:eastAsia="el-GR"/>
              </w:rPr>
            </w:pPr>
            <w:r w:rsidRPr="00D8235E">
              <w:rPr>
                <w:rFonts w:ascii="Verdana" w:eastAsia="Times New Roman" w:hAnsi="Verdana" w:cs="Times New Roman"/>
                <w:b/>
                <w:bCs/>
                <w:color w:val="000000"/>
                <w:sz w:val="15"/>
                <w:szCs w:val="15"/>
                <w:lang w:eastAsia="el-GR"/>
              </w:rPr>
              <w:t>ΕΞΟΥΣΙΟΔΟΤΙΚΗ ΔΙΑΤΑΞΗ, ΤΡΟΠΟΣ ΚΑΘΟΡΙΣΜΟΥ ΟΡΙΩΝ ΟΙΚΙΣΜΟΥ</w:t>
            </w:r>
          </w:p>
        </w:tc>
      </w:tr>
      <w:tr w:rsidR="00D8235E" w:rsidRPr="00D8235E" w:rsidTr="00D8235E">
        <w:trPr>
          <w:tblCellSpacing w:w="0" w:type="dxa"/>
        </w:trPr>
        <w:tc>
          <w:tcPr>
            <w:tcW w:w="0" w:type="auto"/>
            <w:vAlign w:val="center"/>
            <w:hideMark/>
          </w:tcPr>
          <w:tbl>
            <w:tblPr>
              <w:tblW w:w="0" w:type="auto"/>
              <w:tblCellSpacing w:w="45" w:type="dxa"/>
              <w:tblCellMar>
                <w:left w:w="0" w:type="dxa"/>
                <w:right w:w="0" w:type="dxa"/>
              </w:tblCellMar>
              <w:tblLook w:val="04A0"/>
            </w:tblPr>
            <w:tblGrid>
              <w:gridCol w:w="8306"/>
            </w:tblGrid>
            <w:tr w:rsidR="00D8235E" w:rsidRPr="00D8235E">
              <w:trPr>
                <w:tblCellSpacing w:w="45" w:type="dxa"/>
              </w:trPr>
              <w:tc>
                <w:tcPr>
                  <w:tcW w:w="0" w:type="auto"/>
                  <w:vAlign w:val="center"/>
                  <w:hideMark/>
                </w:tcPr>
                <w:p w:rsidR="00D8235E" w:rsidRPr="00D8235E" w:rsidRDefault="00D8235E" w:rsidP="00D8235E">
                  <w:pPr>
                    <w:spacing w:after="0" w:line="240" w:lineRule="auto"/>
                    <w:rPr>
                      <w:rFonts w:ascii="Verdana" w:eastAsia="Times New Roman" w:hAnsi="Verdana" w:cs="Times New Roman"/>
                      <w:color w:val="000000"/>
                      <w:sz w:val="15"/>
                      <w:szCs w:val="15"/>
                      <w:lang w:eastAsia="el-GR"/>
                    </w:rPr>
                  </w:pPr>
                  <w:r w:rsidRPr="00D8235E">
                    <w:rPr>
                      <w:rFonts w:ascii="Verdana" w:eastAsia="Times New Roman" w:hAnsi="Verdana" w:cs="Times New Roman"/>
                      <w:color w:val="000000"/>
                      <w:sz w:val="15"/>
                      <w:szCs w:val="15"/>
                      <w:lang w:eastAsia="el-GR"/>
                    </w:rPr>
                    <w:t>1. Τα όρια των οικισμών που προϋπάρχουν της 16-8-23 μπορεί να καθορίζονται με απόφαση του οικείου νομάρχη που συνοδεύεται από σχεδιάγραμμα το οποίο δημοσιεύεται σε φωτοσμίκρυνση μαζί με την απόφαση στην Εφημερίδα της Κυβερνήσεως.</w:t>
                  </w:r>
                  <w:r w:rsidRPr="00D8235E">
                    <w:rPr>
                      <w:rFonts w:ascii="Verdana" w:eastAsia="Times New Roman" w:hAnsi="Verdana" w:cs="Times New Roman"/>
                      <w:color w:val="000000"/>
                      <w:sz w:val="15"/>
                      <w:lang w:eastAsia="el-GR"/>
                    </w:rPr>
                    <w:t> </w:t>
                  </w:r>
                  <w:r w:rsidRPr="00D8235E">
                    <w:rPr>
                      <w:rFonts w:ascii="Verdana" w:eastAsia="Times New Roman" w:hAnsi="Verdana" w:cs="Times New Roman"/>
                      <w:color w:val="000000"/>
                      <w:sz w:val="15"/>
                      <w:szCs w:val="15"/>
                      <w:lang w:eastAsia="el-GR"/>
                    </w:rPr>
                    <w:br/>
                    <w:t>Κατ' εξαίρεση ο καθορισμός των ορίων οικισμών, παραλιακών της παρ.1β του Αρθ-81, οικισμών που βρίσκονται σε περιοχές ιδιαιτέρου φυσικού κάλλους ή εφαπτομένων δασών ή δασικών εκτάσεων καθώς και οικισμών που βρίσκονται σε περιοχές οι οποίες προστατεύονται κατά τα Αρθ-18 και Αρθ-19 του Ν-1650/86, ή βάσει διεθνών συνθηκών, γίνεται με προεδρικό διάταγμα που εκδίδεται με πρόταση του Υπουργού Περιβάλλοντος, Χωροταξίας και Δημοσίων 'Εργων, μετά από γνώμη του οικείου ΟΤΑ και του ΣΧΟΠ του νομού.</w:t>
                  </w:r>
                  <w:r w:rsidRPr="00D8235E">
                    <w:rPr>
                      <w:rFonts w:ascii="Verdana" w:eastAsia="Times New Roman" w:hAnsi="Verdana" w:cs="Times New Roman"/>
                      <w:color w:val="000000"/>
                      <w:sz w:val="15"/>
                      <w:szCs w:val="15"/>
                      <w:lang w:eastAsia="el-GR"/>
                    </w:rPr>
                    <w:br/>
                    <w:t>2. Με προεδρικό διάταγμα που εκδίδεται με πρόταση του Υπουργού Περιβάλλοντος, Χωροταξίας και Δημοσίων 'Εργων προβλέπονται τα στοιχεία εκτίμησης κατά τον καθορισμό των ορίων, η τηρητέα διαδικασία για τον καθορισμό αυτό και κάθε σχετική λεπτομέρεια.</w:t>
                  </w:r>
                  <w:r w:rsidRPr="00D8235E">
                    <w:rPr>
                      <w:rFonts w:ascii="Verdana" w:eastAsia="Times New Roman" w:hAnsi="Verdana" w:cs="Times New Roman"/>
                      <w:color w:val="000000"/>
                      <w:sz w:val="15"/>
                      <w:szCs w:val="15"/>
                      <w:lang w:eastAsia="el-GR"/>
                    </w:rPr>
                    <w:br/>
                    <w:t>3. Η ύπαρξη των οικισμών που προϋπάρχουν της 16-8-23 και στερούνται εγκεκριμένου ρυμοτομικού σχεδίου πρέπει να αποδεικνύεται με συγκεκριμένα αποδεικτικά στοιχεία όπως πχ απογραφή, απόφαση για χαρακτηρισμό οικισμού ως υφιστάμενου πριν από το έτος 1923, πράξη της Διοίκησης, συμβόλαια.</w:t>
                  </w:r>
                  <w:r w:rsidRPr="00D8235E">
                    <w:rPr>
                      <w:rFonts w:ascii="Verdana" w:eastAsia="Times New Roman" w:hAnsi="Verdana" w:cs="Times New Roman"/>
                      <w:color w:val="000000"/>
                      <w:sz w:val="15"/>
                      <w:szCs w:val="15"/>
                      <w:lang w:eastAsia="el-GR"/>
                    </w:rPr>
                    <w:br/>
                    <w:t>4. Τα όρια των οικισμών αυτών πρέπει:</w:t>
                  </w:r>
                  <w:r w:rsidRPr="00D8235E">
                    <w:rPr>
                      <w:rFonts w:ascii="Verdana" w:eastAsia="Times New Roman" w:hAnsi="Verdana" w:cs="Times New Roman"/>
                      <w:color w:val="000000"/>
                      <w:sz w:val="15"/>
                      <w:szCs w:val="15"/>
                      <w:lang w:eastAsia="el-GR"/>
                    </w:rPr>
                    <w:br/>
                    <w:t>α) Να περιλαμβάνουν οικοδομές, οικόπεδα αδόμητα, κοινωφελείς, κοινόχρηστες εγκαταστάσεις, εκκλησίες κλπ. 'Ολα τα παραπάνω πρέπει να συναρτώνται άμεσα με την έννοια και τη λειτουργικότητα του οικισμού.</w:t>
                  </w:r>
                  <w:r w:rsidRPr="00D8235E">
                    <w:rPr>
                      <w:rFonts w:ascii="Verdana" w:eastAsia="Times New Roman" w:hAnsi="Verdana" w:cs="Times New Roman"/>
                      <w:color w:val="000000"/>
                      <w:sz w:val="15"/>
                      <w:szCs w:val="15"/>
                      <w:lang w:eastAsia="el-GR"/>
                    </w:rPr>
                    <w:br/>
                    <w:t>β) Να προσδιορίζουν ενιαία έκταση ή και τμήματα μη συνεχόμενα εάν ο οικισμός είναι διαμορφωμένος σε διακεκριμένες οικιστικές ενότητες (όπως συνοικισμοί, συστάδες οικοδομών).</w:t>
                  </w:r>
                  <w:r w:rsidRPr="00D8235E">
                    <w:rPr>
                      <w:rFonts w:ascii="Verdana" w:eastAsia="Times New Roman" w:hAnsi="Verdana" w:cs="Times New Roman"/>
                      <w:color w:val="000000"/>
                      <w:sz w:val="15"/>
                      <w:szCs w:val="15"/>
                      <w:lang w:eastAsia="el-GR"/>
                    </w:rPr>
                    <w:br/>
                    <w:t>γ) Να ακολουθούν κατά το δυνατόν φυσικά ή τεχνητά όρια.</w:t>
                  </w:r>
                  <w:r w:rsidRPr="00D8235E">
                    <w:rPr>
                      <w:rFonts w:ascii="Verdana" w:eastAsia="Times New Roman" w:hAnsi="Verdana" w:cs="Times New Roman"/>
                      <w:color w:val="000000"/>
                      <w:sz w:val="15"/>
                      <w:szCs w:val="15"/>
                      <w:lang w:eastAsia="el-GR"/>
                    </w:rPr>
                    <w:br/>
                    <w:t>5. Κατά το καθορισμό των ορίων πρέπει να λαμβάνεται υπόψη και τυχόν προγενέστερη πράξη της Διοίκησης για τον καθορισμό των ορίων του οικισμού.</w:t>
                  </w:r>
                  <w:r w:rsidRPr="00D8235E">
                    <w:rPr>
                      <w:rFonts w:ascii="Verdana" w:eastAsia="Times New Roman" w:hAnsi="Verdana" w:cs="Times New Roman"/>
                      <w:color w:val="000000"/>
                      <w:sz w:val="15"/>
                      <w:szCs w:val="15"/>
                      <w:lang w:eastAsia="el-GR"/>
                    </w:rPr>
                    <w:br/>
                    <w:t>6. Περιοχές οι οποίες από την υφιστάμενη χρήση, (δάση, καλλιεργούμενες εκτάσεις, αγροί κλπ) τεκμαίρεται ότι δεν αποτελούν μέρη του οικισμού αποκλείονται να περιληφθούν μέσα στα όρια αυτού.</w:t>
                  </w:r>
                </w:p>
              </w:tc>
            </w:tr>
          </w:tbl>
          <w:p w:rsidR="00D8235E" w:rsidRPr="00D8235E" w:rsidRDefault="00D8235E" w:rsidP="00D8235E">
            <w:pPr>
              <w:spacing w:after="0" w:line="240" w:lineRule="auto"/>
              <w:rPr>
                <w:rFonts w:ascii="Verdana" w:eastAsia="Times New Roman" w:hAnsi="Verdana" w:cs="Times New Roman"/>
                <w:color w:val="000000"/>
                <w:sz w:val="15"/>
                <w:szCs w:val="15"/>
                <w:lang w:eastAsia="el-GR"/>
              </w:rPr>
            </w:pPr>
          </w:p>
        </w:tc>
      </w:tr>
      <w:tr w:rsidR="00D8235E" w:rsidRPr="00D8235E" w:rsidTr="00D8235E">
        <w:trPr>
          <w:tblCellSpacing w:w="0" w:type="dxa"/>
        </w:trPr>
        <w:tc>
          <w:tcPr>
            <w:tcW w:w="0" w:type="auto"/>
            <w:shd w:val="clear" w:color="auto" w:fill="C4D1F2"/>
            <w:vAlign w:val="center"/>
            <w:hideMark/>
          </w:tcPr>
          <w:tbl>
            <w:tblPr>
              <w:tblW w:w="5000" w:type="pct"/>
              <w:tblCellSpacing w:w="0" w:type="dxa"/>
              <w:tblCellMar>
                <w:left w:w="0" w:type="dxa"/>
                <w:right w:w="0" w:type="dxa"/>
              </w:tblCellMar>
              <w:tblLook w:val="04A0"/>
            </w:tblPr>
            <w:tblGrid>
              <w:gridCol w:w="2575"/>
              <w:gridCol w:w="2575"/>
              <w:gridCol w:w="3156"/>
            </w:tblGrid>
            <w:tr w:rsidR="00D8235E" w:rsidRPr="00D8235E">
              <w:trPr>
                <w:tblCellSpacing w:w="0" w:type="dxa"/>
              </w:trPr>
              <w:tc>
                <w:tcPr>
                  <w:tcW w:w="1550" w:type="pct"/>
                  <w:vAlign w:val="center"/>
                  <w:hideMark/>
                </w:tcPr>
                <w:p w:rsidR="00D8235E" w:rsidRPr="00D8235E" w:rsidRDefault="00D8235E" w:rsidP="00D8235E">
                  <w:pPr>
                    <w:spacing w:after="0" w:line="240" w:lineRule="auto"/>
                    <w:rPr>
                      <w:rFonts w:ascii="Verdana" w:eastAsia="Times New Roman" w:hAnsi="Verdana" w:cs="Times New Roman"/>
                      <w:color w:val="000000"/>
                      <w:sz w:val="15"/>
                      <w:szCs w:val="15"/>
                      <w:lang w:eastAsia="el-GR"/>
                    </w:rPr>
                  </w:pPr>
                </w:p>
              </w:tc>
              <w:tc>
                <w:tcPr>
                  <w:tcW w:w="1550" w:type="pct"/>
                  <w:vAlign w:val="center"/>
                  <w:hideMark/>
                </w:tcPr>
                <w:p w:rsidR="00D8235E" w:rsidRPr="00D8235E" w:rsidRDefault="00D8235E" w:rsidP="00D8235E">
                  <w:pPr>
                    <w:spacing w:after="0" w:line="240" w:lineRule="auto"/>
                    <w:rPr>
                      <w:rFonts w:ascii="Verdana" w:eastAsia="Times New Roman" w:hAnsi="Verdana" w:cs="Times New Roman"/>
                      <w:color w:val="000000"/>
                      <w:sz w:val="15"/>
                      <w:szCs w:val="15"/>
                      <w:lang w:eastAsia="el-GR"/>
                    </w:rPr>
                  </w:pPr>
                  <w:r w:rsidRPr="00D8235E">
                    <w:rPr>
                      <w:rFonts w:ascii="Verdana" w:eastAsia="Times New Roman" w:hAnsi="Verdana" w:cs="Times New Roman"/>
                      <w:color w:val="000000"/>
                      <w:sz w:val="15"/>
                      <w:szCs w:val="15"/>
                      <w:lang w:eastAsia="el-GR"/>
                    </w:rPr>
                    <w:t> </w:t>
                  </w:r>
                </w:p>
              </w:tc>
              <w:tc>
                <w:tcPr>
                  <w:tcW w:w="1900" w:type="pct"/>
                  <w:vAlign w:val="center"/>
                  <w:hideMark/>
                </w:tcPr>
                <w:p w:rsidR="00D8235E" w:rsidRPr="00D8235E" w:rsidRDefault="00D8235E" w:rsidP="00D8235E">
                  <w:pPr>
                    <w:spacing w:after="0" w:line="240" w:lineRule="auto"/>
                    <w:jc w:val="right"/>
                    <w:rPr>
                      <w:rFonts w:ascii="Verdana" w:eastAsia="Times New Roman" w:hAnsi="Verdana" w:cs="Times New Roman"/>
                      <w:color w:val="000000"/>
                      <w:sz w:val="15"/>
                      <w:szCs w:val="15"/>
                      <w:lang w:eastAsia="el-GR"/>
                    </w:rPr>
                  </w:pPr>
                  <w:hyperlink r:id="rId6" w:anchor="1" w:history="1">
                    <w:r w:rsidRPr="00D8235E">
                      <w:rPr>
                        <w:rFonts w:ascii="Verdana" w:eastAsia="Times New Roman" w:hAnsi="Verdana" w:cs="Times New Roman"/>
                        <w:color w:val="336699"/>
                        <w:sz w:val="15"/>
                        <w:lang w:eastAsia="el-GR"/>
                      </w:rPr>
                      <w:t>&gt;&gt;&gt;</w:t>
                    </w:r>
                  </w:hyperlink>
                  <w:r w:rsidRPr="00D8235E">
                    <w:rPr>
                      <w:rFonts w:ascii="Verdana" w:eastAsia="Times New Roman" w:hAnsi="Verdana" w:cs="Times New Roman"/>
                      <w:color w:val="000000"/>
                      <w:sz w:val="15"/>
                      <w:szCs w:val="15"/>
                      <w:lang w:eastAsia="el-GR"/>
                    </w:rPr>
                    <w:t>   </w:t>
                  </w:r>
                  <w:hyperlink r:id="rId7" w:history="1">
                    <w:r w:rsidRPr="00D8235E">
                      <w:rPr>
                        <w:rFonts w:ascii="Verdana" w:eastAsia="Times New Roman" w:hAnsi="Verdana" w:cs="Times New Roman"/>
                        <w:color w:val="336699"/>
                        <w:sz w:val="15"/>
                        <w:lang w:eastAsia="el-GR"/>
                      </w:rPr>
                      <w:t>&gt;&gt;&gt;&gt;</w:t>
                    </w:r>
                  </w:hyperlink>
                </w:p>
              </w:tc>
            </w:tr>
          </w:tbl>
          <w:p w:rsidR="00D8235E" w:rsidRPr="00D8235E" w:rsidRDefault="00D8235E" w:rsidP="00D8235E">
            <w:pPr>
              <w:spacing w:after="0" w:line="240" w:lineRule="auto"/>
              <w:rPr>
                <w:rFonts w:ascii="Verdana" w:eastAsia="Times New Roman" w:hAnsi="Verdana" w:cs="Times New Roman"/>
                <w:color w:val="000000"/>
                <w:sz w:val="15"/>
                <w:szCs w:val="15"/>
                <w:lang w:eastAsia="el-GR"/>
              </w:rPr>
            </w:pPr>
          </w:p>
        </w:tc>
      </w:tr>
      <w:tr w:rsidR="00D8235E" w:rsidRPr="00D8235E" w:rsidTr="00D8235E">
        <w:trPr>
          <w:tblCellSpacing w:w="0" w:type="dxa"/>
        </w:trPr>
        <w:tc>
          <w:tcPr>
            <w:tcW w:w="0" w:type="auto"/>
            <w:shd w:val="clear" w:color="auto" w:fill="608DE1"/>
            <w:vAlign w:val="center"/>
            <w:hideMark/>
          </w:tcPr>
          <w:p w:rsidR="00D8235E" w:rsidRPr="00D8235E" w:rsidRDefault="00D8235E" w:rsidP="00D8235E">
            <w:pPr>
              <w:spacing w:after="0" w:line="240" w:lineRule="auto"/>
              <w:rPr>
                <w:rFonts w:ascii="Times New Roman" w:eastAsia="Times New Roman" w:hAnsi="Times New Roman" w:cs="Times New Roman"/>
                <w:sz w:val="24"/>
                <w:szCs w:val="24"/>
                <w:lang w:eastAsia="el-GR"/>
              </w:rPr>
            </w:pPr>
            <w:bookmarkStart w:id="2" w:name="101"/>
            <w:bookmarkEnd w:id="2"/>
            <w:r w:rsidRPr="00D8235E">
              <w:rPr>
                <w:rFonts w:ascii="Verdana" w:eastAsia="Times New Roman" w:hAnsi="Verdana" w:cs="Times New Roman"/>
                <w:b/>
                <w:bCs/>
                <w:color w:val="EFF3FF"/>
                <w:sz w:val="15"/>
                <w:lang w:eastAsia="el-GR"/>
              </w:rPr>
              <w:t>Κώδικας βασικής πολεοδομικής νομοθεσίας &gt; </w:t>
            </w:r>
            <w:r w:rsidRPr="00D8235E">
              <w:rPr>
                <w:rFonts w:ascii="Verdana" w:eastAsia="Times New Roman" w:hAnsi="Verdana" w:cs="Times New Roman"/>
                <w:color w:val="EFF3FF"/>
                <w:sz w:val="15"/>
                <w:lang w:eastAsia="el-GR"/>
              </w:rPr>
              <w:t>Μέρος-ΙΙ &gt; Κεφάλαιο-Γ &gt; </w:t>
            </w:r>
            <w:r w:rsidRPr="00D8235E">
              <w:rPr>
                <w:rFonts w:ascii="Verdana" w:eastAsia="Times New Roman" w:hAnsi="Verdana" w:cs="Times New Roman"/>
                <w:b/>
                <w:bCs/>
                <w:color w:val="EFF3FF"/>
                <w:sz w:val="15"/>
                <w:lang w:eastAsia="el-GR"/>
              </w:rPr>
              <w:t>Αρθρον-101</w:t>
            </w:r>
          </w:p>
        </w:tc>
      </w:tr>
      <w:tr w:rsidR="00D8235E" w:rsidRPr="00D8235E" w:rsidTr="00D8235E">
        <w:trPr>
          <w:tblCellSpacing w:w="0" w:type="dxa"/>
        </w:trPr>
        <w:tc>
          <w:tcPr>
            <w:tcW w:w="0" w:type="auto"/>
            <w:shd w:val="clear" w:color="auto" w:fill="C4D1F2"/>
            <w:vAlign w:val="center"/>
            <w:hideMark/>
          </w:tcPr>
          <w:p w:rsidR="00D8235E" w:rsidRPr="00D8235E" w:rsidRDefault="00D8235E" w:rsidP="00D8235E">
            <w:pPr>
              <w:spacing w:after="0" w:line="240" w:lineRule="auto"/>
              <w:rPr>
                <w:rFonts w:ascii="Verdana" w:eastAsia="Times New Roman" w:hAnsi="Verdana" w:cs="Times New Roman"/>
                <w:color w:val="000000"/>
                <w:sz w:val="15"/>
                <w:szCs w:val="15"/>
                <w:lang w:eastAsia="el-GR"/>
              </w:rPr>
            </w:pPr>
            <w:r w:rsidRPr="00D8235E">
              <w:rPr>
                <w:rFonts w:ascii="Verdana" w:eastAsia="Times New Roman" w:hAnsi="Verdana" w:cs="Times New Roman"/>
                <w:color w:val="000000"/>
                <w:sz w:val="15"/>
                <w:szCs w:val="15"/>
                <w:lang w:eastAsia="el-GR"/>
              </w:rPr>
              <w:t>(Αρθ-2 παρ.2, παρ.3, παρ.4 και παρ.5 ΠΔ-2/13-3-81)</w:t>
            </w:r>
          </w:p>
        </w:tc>
      </w:tr>
      <w:tr w:rsidR="00D8235E" w:rsidRPr="00D8235E" w:rsidTr="00D8235E">
        <w:trPr>
          <w:tblCellSpacing w:w="0" w:type="dxa"/>
        </w:trPr>
        <w:tc>
          <w:tcPr>
            <w:tcW w:w="0" w:type="auto"/>
            <w:shd w:val="clear" w:color="auto" w:fill="C4D1F2"/>
            <w:vAlign w:val="center"/>
            <w:hideMark/>
          </w:tcPr>
          <w:p w:rsidR="00D8235E" w:rsidRPr="00D8235E" w:rsidRDefault="00D8235E" w:rsidP="00D8235E">
            <w:pPr>
              <w:spacing w:after="0" w:line="240" w:lineRule="auto"/>
              <w:rPr>
                <w:rFonts w:ascii="Verdana" w:eastAsia="Times New Roman" w:hAnsi="Verdana" w:cs="Times New Roman"/>
                <w:b/>
                <w:bCs/>
                <w:color w:val="000000"/>
                <w:sz w:val="15"/>
                <w:szCs w:val="15"/>
                <w:lang w:eastAsia="el-GR"/>
              </w:rPr>
            </w:pPr>
            <w:r w:rsidRPr="00D8235E">
              <w:rPr>
                <w:rFonts w:ascii="Verdana" w:eastAsia="Times New Roman" w:hAnsi="Verdana" w:cs="Times New Roman"/>
                <w:b/>
                <w:bCs/>
                <w:color w:val="000000"/>
                <w:sz w:val="15"/>
                <w:szCs w:val="15"/>
                <w:lang w:eastAsia="el-GR"/>
              </w:rPr>
              <w:t>ΔΙΑΔΙΚΑΣΙΑ ΚΑΘΟΡΙΣΜΟΥ ΟΡΙΩΝ ΟΙΚΙΣΜΟΥ</w:t>
            </w:r>
          </w:p>
        </w:tc>
      </w:tr>
      <w:tr w:rsidR="00D8235E" w:rsidRPr="00D8235E" w:rsidTr="00D8235E">
        <w:trPr>
          <w:tblCellSpacing w:w="0" w:type="dxa"/>
        </w:trPr>
        <w:tc>
          <w:tcPr>
            <w:tcW w:w="0" w:type="auto"/>
            <w:vAlign w:val="center"/>
            <w:hideMark/>
          </w:tcPr>
          <w:tbl>
            <w:tblPr>
              <w:tblW w:w="0" w:type="auto"/>
              <w:tblCellSpacing w:w="45" w:type="dxa"/>
              <w:tblCellMar>
                <w:left w:w="0" w:type="dxa"/>
                <w:right w:w="0" w:type="dxa"/>
              </w:tblCellMar>
              <w:tblLook w:val="04A0"/>
            </w:tblPr>
            <w:tblGrid>
              <w:gridCol w:w="8306"/>
            </w:tblGrid>
            <w:tr w:rsidR="00D8235E" w:rsidRPr="00D8235E">
              <w:trPr>
                <w:tblCellSpacing w:w="45" w:type="dxa"/>
              </w:trPr>
              <w:tc>
                <w:tcPr>
                  <w:tcW w:w="0" w:type="auto"/>
                  <w:vAlign w:val="center"/>
                  <w:hideMark/>
                </w:tcPr>
                <w:p w:rsidR="00D8235E" w:rsidRPr="00D8235E" w:rsidRDefault="00D8235E" w:rsidP="00D8235E">
                  <w:pPr>
                    <w:spacing w:after="0" w:line="240" w:lineRule="auto"/>
                    <w:rPr>
                      <w:rFonts w:ascii="Verdana" w:eastAsia="Times New Roman" w:hAnsi="Verdana" w:cs="Times New Roman"/>
                      <w:color w:val="000000"/>
                      <w:sz w:val="15"/>
                      <w:szCs w:val="15"/>
                      <w:lang w:eastAsia="el-GR"/>
                    </w:rPr>
                  </w:pPr>
                  <w:r w:rsidRPr="00D8235E">
                    <w:rPr>
                      <w:rFonts w:ascii="Verdana" w:eastAsia="Times New Roman" w:hAnsi="Verdana" w:cs="Times New Roman"/>
                      <w:color w:val="000000"/>
                      <w:sz w:val="15"/>
                      <w:szCs w:val="15"/>
                      <w:lang w:eastAsia="el-GR"/>
                    </w:rPr>
                    <w:t>1. Η απόφαση του Νομάρχη και το Προεδρικό Διάταγμα της παρ.1 του προηγούμενου άρθρου εκδίδεται μετά γνώμη του οικείου ΣΧΟΠ του νομού, του οικείου δημοτικού ή κοινοτικού συμβουλίου και της αρμοδίας νομαρχιακής υπηρεσίας του Υπουργείου Γεωργίας.</w:t>
                  </w:r>
                  <w:r w:rsidRPr="00D8235E">
                    <w:rPr>
                      <w:rFonts w:ascii="Verdana" w:eastAsia="Times New Roman" w:hAnsi="Verdana" w:cs="Times New Roman"/>
                      <w:color w:val="000000"/>
                      <w:sz w:val="15"/>
                      <w:lang w:eastAsia="el-GR"/>
                    </w:rPr>
                    <w:t> </w:t>
                  </w:r>
                  <w:r w:rsidRPr="00D8235E">
                    <w:rPr>
                      <w:rFonts w:ascii="Verdana" w:eastAsia="Times New Roman" w:hAnsi="Verdana" w:cs="Times New Roman"/>
                      <w:color w:val="000000"/>
                      <w:sz w:val="15"/>
                      <w:szCs w:val="15"/>
                      <w:lang w:eastAsia="el-GR"/>
                    </w:rPr>
                    <w:br/>
                    <w:t>2. Η διαδικασία για τον καθορισμό των ορίων των παραπάνω οικισμών κινείται από τον οικείο ΟΤΑ, μπορεί δε να κινηθεί και από την οικεία νομαρχία.</w:t>
                  </w:r>
                  <w:r w:rsidRPr="00D8235E">
                    <w:rPr>
                      <w:rFonts w:ascii="Verdana" w:eastAsia="Times New Roman" w:hAnsi="Verdana" w:cs="Times New Roman"/>
                      <w:color w:val="000000"/>
                      <w:sz w:val="15"/>
                      <w:szCs w:val="15"/>
                      <w:lang w:eastAsia="el-GR"/>
                    </w:rPr>
                    <w:br/>
                    <w:t>3. Στην περίπτωση που η διαδικασία κινείται από τον ΟΤΑ, η απόφαση του δημοτικού ή κοινοτικού συμβουλίου εκτίθεται με το σχετικό σχεδιάγραμμα ή αεροφωτογραφία στο δημαρχείο ή το κοινοτικό κατάστημα, επί δέκα πέντε ημέρες. Το κοινό ειδοποιείται σχετικά από το δήμαρχο ή τον πρόεδρο της κοινότητας με γενική πρόσκληση που τοιχοκολλάται στα δημοσιότερα μέρη του οικισμού.</w:t>
                  </w:r>
                  <w:r w:rsidRPr="00D8235E">
                    <w:rPr>
                      <w:rFonts w:ascii="Verdana" w:eastAsia="Times New Roman" w:hAnsi="Verdana" w:cs="Times New Roman"/>
                      <w:color w:val="000000"/>
                      <w:sz w:val="15"/>
                      <w:lang w:eastAsia="el-GR"/>
                    </w:rPr>
                    <w:t> </w:t>
                  </w:r>
                  <w:r w:rsidRPr="00D8235E">
                    <w:rPr>
                      <w:rFonts w:ascii="Verdana" w:eastAsia="Times New Roman" w:hAnsi="Verdana" w:cs="Times New Roman"/>
                      <w:color w:val="000000"/>
                      <w:sz w:val="15"/>
                      <w:szCs w:val="15"/>
                      <w:lang w:eastAsia="el-GR"/>
                    </w:rPr>
                    <w:br/>
                    <w:t>Οι ενδιαφερόμενοι μπορούν μέσα στην προθεσμία αυτή να λάβουν γνώση των παραπάνω στοιχείων και να υποβάλλουν γραπτά στον ΟΤΑ τις τυχόν ενστάσεις τους κατ' αυτών. Ο ΟΤΑ είναι υποχρεωμένος να τις διαβιβάσει μαζί με τη σχετική γνωμοδότησή του στη νομαρχία.</w:t>
                  </w:r>
                  <w:r w:rsidRPr="00D8235E">
                    <w:rPr>
                      <w:rFonts w:ascii="Verdana" w:eastAsia="Times New Roman" w:hAnsi="Verdana" w:cs="Times New Roman"/>
                      <w:color w:val="000000"/>
                      <w:sz w:val="15"/>
                      <w:szCs w:val="15"/>
                      <w:lang w:eastAsia="el-GR"/>
                    </w:rPr>
                    <w:br/>
                    <w:t>Η αρμόδια νομαρχιακή υπηρεσία του Υπουργείου Γεωργίας στην οποία κοινοποιείται η κατά το εδαφ.α απόφαση του δημοτικού ή κοινοτικού συμβουλίου είναι υποχρεωμένη μέσα σε προθεσμία 30 ημερών από τη λήψη της απόφασης να αποστείλει τις απόψεις της στη νομαρχία.</w:t>
                  </w:r>
                  <w:r w:rsidRPr="00D8235E">
                    <w:rPr>
                      <w:rFonts w:ascii="Verdana" w:eastAsia="Times New Roman" w:hAnsi="Verdana" w:cs="Times New Roman"/>
                      <w:color w:val="000000"/>
                      <w:sz w:val="15"/>
                      <w:szCs w:val="15"/>
                      <w:lang w:eastAsia="el-GR"/>
                    </w:rPr>
                    <w:br/>
                    <w:t>Αν παρέλθει άπρακτη η προθεσμία αυτή η απάντηση της παραπάνω υπηρεσίας θεωρείται θετική.</w:t>
                  </w:r>
                  <w:r w:rsidRPr="00D8235E">
                    <w:rPr>
                      <w:rFonts w:ascii="Verdana" w:eastAsia="Times New Roman" w:hAnsi="Verdana" w:cs="Times New Roman"/>
                      <w:color w:val="000000"/>
                      <w:sz w:val="15"/>
                      <w:szCs w:val="15"/>
                      <w:lang w:eastAsia="el-GR"/>
                    </w:rPr>
                    <w:br/>
                    <w:t>4. Στην περίπτωση που η διαδικασία κινείται από το νομάρχη ή από τον Υπουργό ΠΕΧΩΔΕ η σχετική μελέτη αποστέλλεται στον οικείο ΟΤΑ και κοινοποιείται στην αρμόδια υπηρεσία του Υπουργείου Γεωργίας για γνωμοδότηση, η οποία πρέπει να εκδίδεται και να κοινοποιείται στην οικεία νομαρχία μέσα σε προθεσμία 30 ημερών από τη λήψη της σχετικής μελέτης.</w:t>
                  </w:r>
                  <w:r w:rsidRPr="00D8235E">
                    <w:rPr>
                      <w:rFonts w:ascii="Verdana" w:eastAsia="Times New Roman" w:hAnsi="Verdana" w:cs="Times New Roman"/>
                      <w:color w:val="000000"/>
                      <w:sz w:val="15"/>
                      <w:szCs w:val="15"/>
                      <w:lang w:eastAsia="el-GR"/>
                    </w:rPr>
                    <w:br/>
                    <w:t>Αν παρέλθει άπρακτη η προθεσμία αυτή η γνωμοδότηση θεωρείται θετική.</w:t>
                  </w:r>
                  <w:r w:rsidRPr="00D8235E">
                    <w:rPr>
                      <w:rFonts w:ascii="Verdana" w:eastAsia="Times New Roman" w:hAnsi="Verdana" w:cs="Times New Roman"/>
                      <w:color w:val="000000"/>
                      <w:sz w:val="15"/>
                      <w:szCs w:val="15"/>
                      <w:lang w:eastAsia="el-GR"/>
                    </w:rPr>
                    <w:br/>
                    <w:t>Μέσα στην ίδια προθεσμία πρέπει να εκπληρώνονται από τον οικείο ΟΤΑ τα οριζόμενα στην προηγούμενη παράγραφο.</w:t>
                  </w:r>
                  <w:r w:rsidRPr="00D8235E">
                    <w:rPr>
                      <w:rFonts w:ascii="Verdana" w:eastAsia="Times New Roman" w:hAnsi="Verdana" w:cs="Times New Roman"/>
                      <w:color w:val="000000"/>
                      <w:sz w:val="15"/>
                      <w:szCs w:val="15"/>
                      <w:lang w:eastAsia="el-GR"/>
                    </w:rPr>
                    <w:br/>
                    <w:t>Αν παρέλθει άπρακτη η παραπάνω προθεσμία ο νομάρχης ή ο Υπουργός μπορεί μετά σύμφωνη γνώμη του κατά την παρ.1 του άρθρου αυτού συμβουλίου να προβαίνει στην έκδοση της σχετικής απόφασης ή του προεδρικού διατάγματος για καθορισμό των ορίων και χωρίς τη γνωμοδότηση του δημοτικού ή κοινοτικού συμβουλίου.</w:t>
                  </w:r>
                  <w:r w:rsidRPr="00D8235E">
                    <w:rPr>
                      <w:rFonts w:ascii="Verdana" w:eastAsia="Times New Roman" w:hAnsi="Verdana" w:cs="Times New Roman"/>
                      <w:color w:val="000000"/>
                      <w:sz w:val="15"/>
                      <w:szCs w:val="15"/>
                      <w:lang w:eastAsia="el-GR"/>
                    </w:rPr>
                    <w:br/>
                    <w:t xml:space="preserve">5. Και στις δύο περιπτώσεις των παρ.3 και παρ.4 η γνωμοδότηση του ΣΧΟΠ του νομού πρέπει να εκδίδεται μέσα σε προθεσμία ενός μήνα από την υποβολή στη νομαρχία των στοιχείων της σχετικής διαδικασίας από </w:t>
                  </w:r>
                  <w:r w:rsidRPr="00D8235E">
                    <w:rPr>
                      <w:rFonts w:ascii="Verdana" w:eastAsia="Times New Roman" w:hAnsi="Verdana" w:cs="Times New Roman"/>
                      <w:color w:val="000000"/>
                      <w:sz w:val="15"/>
                      <w:szCs w:val="15"/>
                      <w:lang w:eastAsia="el-GR"/>
                    </w:rPr>
                    <w:lastRenderedPageBreak/>
                    <w:t>τον ΟΤΑ.</w:t>
                  </w:r>
                </w:p>
              </w:tc>
            </w:tr>
          </w:tbl>
          <w:p w:rsidR="00D8235E" w:rsidRPr="00D8235E" w:rsidRDefault="00D8235E" w:rsidP="00D8235E">
            <w:pPr>
              <w:spacing w:after="0" w:line="240" w:lineRule="auto"/>
              <w:rPr>
                <w:rFonts w:ascii="Verdana" w:eastAsia="Times New Roman" w:hAnsi="Verdana" w:cs="Times New Roman"/>
                <w:color w:val="000000"/>
                <w:sz w:val="15"/>
                <w:szCs w:val="15"/>
                <w:lang w:eastAsia="el-GR"/>
              </w:rPr>
            </w:pPr>
          </w:p>
        </w:tc>
      </w:tr>
      <w:tr w:rsidR="00D8235E" w:rsidRPr="00D8235E" w:rsidTr="00D8235E">
        <w:trPr>
          <w:tblCellSpacing w:w="0" w:type="dxa"/>
        </w:trPr>
        <w:tc>
          <w:tcPr>
            <w:tcW w:w="0" w:type="auto"/>
            <w:shd w:val="clear" w:color="auto" w:fill="C4D1F2"/>
            <w:vAlign w:val="center"/>
            <w:hideMark/>
          </w:tcPr>
          <w:tbl>
            <w:tblPr>
              <w:tblW w:w="5000" w:type="pct"/>
              <w:tblCellSpacing w:w="0" w:type="dxa"/>
              <w:tblCellMar>
                <w:left w:w="0" w:type="dxa"/>
                <w:right w:w="0" w:type="dxa"/>
              </w:tblCellMar>
              <w:tblLook w:val="04A0"/>
            </w:tblPr>
            <w:tblGrid>
              <w:gridCol w:w="2575"/>
              <w:gridCol w:w="2575"/>
              <w:gridCol w:w="3156"/>
            </w:tblGrid>
            <w:tr w:rsidR="00D8235E" w:rsidRPr="00D8235E">
              <w:trPr>
                <w:tblCellSpacing w:w="0" w:type="dxa"/>
              </w:trPr>
              <w:tc>
                <w:tcPr>
                  <w:tcW w:w="1550" w:type="pct"/>
                  <w:vAlign w:val="center"/>
                  <w:hideMark/>
                </w:tcPr>
                <w:p w:rsidR="00D8235E" w:rsidRPr="00D8235E" w:rsidRDefault="00D8235E" w:rsidP="00D8235E">
                  <w:pPr>
                    <w:spacing w:after="0" w:line="240" w:lineRule="auto"/>
                    <w:rPr>
                      <w:rFonts w:ascii="Verdana" w:eastAsia="Times New Roman" w:hAnsi="Verdana" w:cs="Times New Roman"/>
                      <w:color w:val="000000"/>
                      <w:sz w:val="15"/>
                      <w:szCs w:val="15"/>
                      <w:lang w:eastAsia="el-GR"/>
                    </w:rPr>
                  </w:pPr>
                </w:p>
              </w:tc>
              <w:tc>
                <w:tcPr>
                  <w:tcW w:w="1550" w:type="pct"/>
                  <w:vAlign w:val="center"/>
                  <w:hideMark/>
                </w:tcPr>
                <w:p w:rsidR="00D8235E" w:rsidRPr="00D8235E" w:rsidRDefault="00D8235E" w:rsidP="00D8235E">
                  <w:pPr>
                    <w:spacing w:after="0" w:line="240" w:lineRule="auto"/>
                    <w:rPr>
                      <w:rFonts w:ascii="Verdana" w:eastAsia="Times New Roman" w:hAnsi="Verdana" w:cs="Times New Roman"/>
                      <w:color w:val="000000"/>
                      <w:sz w:val="15"/>
                      <w:szCs w:val="15"/>
                      <w:lang w:eastAsia="el-GR"/>
                    </w:rPr>
                  </w:pPr>
                  <w:r w:rsidRPr="00D8235E">
                    <w:rPr>
                      <w:rFonts w:ascii="Verdana" w:eastAsia="Times New Roman" w:hAnsi="Verdana" w:cs="Times New Roman"/>
                      <w:color w:val="000000"/>
                      <w:sz w:val="15"/>
                      <w:szCs w:val="15"/>
                      <w:lang w:eastAsia="el-GR"/>
                    </w:rPr>
                    <w:t> </w:t>
                  </w:r>
                </w:p>
              </w:tc>
              <w:tc>
                <w:tcPr>
                  <w:tcW w:w="1900" w:type="pct"/>
                  <w:vAlign w:val="center"/>
                  <w:hideMark/>
                </w:tcPr>
                <w:p w:rsidR="00D8235E" w:rsidRPr="00D8235E" w:rsidRDefault="00D8235E" w:rsidP="00D8235E">
                  <w:pPr>
                    <w:spacing w:after="0" w:line="240" w:lineRule="auto"/>
                    <w:jc w:val="right"/>
                    <w:rPr>
                      <w:rFonts w:ascii="Verdana" w:eastAsia="Times New Roman" w:hAnsi="Verdana" w:cs="Times New Roman"/>
                      <w:color w:val="000000"/>
                      <w:sz w:val="15"/>
                      <w:szCs w:val="15"/>
                      <w:lang w:eastAsia="el-GR"/>
                    </w:rPr>
                  </w:pPr>
                  <w:hyperlink r:id="rId8" w:anchor="1" w:history="1">
                    <w:r w:rsidRPr="00D8235E">
                      <w:rPr>
                        <w:rFonts w:ascii="Verdana" w:eastAsia="Times New Roman" w:hAnsi="Verdana" w:cs="Times New Roman"/>
                        <w:color w:val="336699"/>
                        <w:sz w:val="15"/>
                        <w:lang w:eastAsia="el-GR"/>
                      </w:rPr>
                      <w:t>&gt;&gt;&gt;</w:t>
                    </w:r>
                  </w:hyperlink>
                  <w:r w:rsidRPr="00D8235E">
                    <w:rPr>
                      <w:rFonts w:ascii="Verdana" w:eastAsia="Times New Roman" w:hAnsi="Verdana" w:cs="Times New Roman"/>
                      <w:color w:val="000000"/>
                      <w:sz w:val="15"/>
                      <w:szCs w:val="15"/>
                      <w:lang w:eastAsia="el-GR"/>
                    </w:rPr>
                    <w:t>   </w:t>
                  </w:r>
                  <w:hyperlink r:id="rId9" w:history="1">
                    <w:r w:rsidRPr="00D8235E">
                      <w:rPr>
                        <w:rFonts w:ascii="Verdana" w:eastAsia="Times New Roman" w:hAnsi="Verdana" w:cs="Times New Roman"/>
                        <w:color w:val="336699"/>
                        <w:sz w:val="15"/>
                        <w:lang w:eastAsia="el-GR"/>
                      </w:rPr>
                      <w:t>&gt;&gt;&gt;&gt;</w:t>
                    </w:r>
                  </w:hyperlink>
                </w:p>
              </w:tc>
            </w:tr>
          </w:tbl>
          <w:p w:rsidR="00D8235E" w:rsidRPr="00D8235E" w:rsidRDefault="00D8235E" w:rsidP="00D8235E">
            <w:pPr>
              <w:spacing w:after="0" w:line="240" w:lineRule="auto"/>
              <w:rPr>
                <w:rFonts w:ascii="Verdana" w:eastAsia="Times New Roman" w:hAnsi="Verdana" w:cs="Times New Roman"/>
                <w:color w:val="000000"/>
                <w:sz w:val="15"/>
                <w:szCs w:val="15"/>
                <w:lang w:eastAsia="el-GR"/>
              </w:rPr>
            </w:pPr>
          </w:p>
        </w:tc>
      </w:tr>
      <w:tr w:rsidR="00D8235E" w:rsidRPr="00D8235E" w:rsidTr="00D8235E">
        <w:trPr>
          <w:tblCellSpacing w:w="0" w:type="dxa"/>
        </w:trPr>
        <w:tc>
          <w:tcPr>
            <w:tcW w:w="0" w:type="auto"/>
            <w:shd w:val="clear" w:color="auto" w:fill="608DE1"/>
            <w:vAlign w:val="center"/>
            <w:hideMark/>
          </w:tcPr>
          <w:p w:rsidR="00D8235E" w:rsidRPr="00D8235E" w:rsidRDefault="00D8235E" w:rsidP="00D8235E">
            <w:pPr>
              <w:spacing w:after="0" w:line="240" w:lineRule="auto"/>
              <w:rPr>
                <w:rFonts w:ascii="Times New Roman" w:eastAsia="Times New Roman" w:hAnsi="Times New Roman" w:cs="Times New Roman"/>
                <w:sz w:val="24"/>
                <w:szCs w:val="24"/>
                <w:lang w:eastAsia="el-GR"/>
              </w:rPr>
            </w:pPr>
            <w:bookmarkStart w:id="3" w:name="102"/>
            <w:bookmarkEnd w:id="3"/>
            <w:r w:rsidRPr="00D8235E">
              <w:rPr>
                <w:rFonts w:ascii="Verdana" w:eastAsia="Times New Roman" w:hAnsi="Verdana" w:cs="Times New Roman"/>
                <w:b/>
                <w:bCs/>
                <w:color w:val="EFF3FF"/>
                <w:sz w:val="15"/>
                <w:lang w:eastAsia="el-GR"/>
              </w:rPr>
              <w:t>Κώδικας βασικής πολεοδομικής νομοθεσίας &gt; </w:t>
            </w:r>
            <w:r w:rsidRPr="00D8235E">
              <w:rPr>
                <w:rFonts w:ascii="Verdana" w:eastAsia="Times New Roman" w:hAnsi="Verdana" w:cs="Times New Roman"/>
                <w:color w:val="EFF3FF"/>
                <w:sz w:val="15"/>
                <w:lang w:eastAsia="el-GR"/>
              </w:rPr>
              <w:t>Μέρος-ΙΙ &gt; Κεφάλαιο-Γ &gt; </w:t>
            </w:r>
            <w:r w:rsidRPr="00D8235E">
              <w:rPr>
                <w:rFonts w:ascii="Verdana" w:eastAsia="Times New Roman" w:hAnsi="Verdana" w:cs="Times New Roman"/>
                <w:b/>
                <w:bCs/>
                <w:color w:val="EFF3FF"/>
                <w:sz w:val="15"/>
                <w:lang w:eastAsia="el-GR"/>
              </w:rPr>
              <w:t>Αρθρον-102</w:t>
            </w:r>
          </w:p>
        </w:tc>
      </w:tr>
      <w:tr w:rsidR="00D8235E" w:rsidRPr="00D8235E" w:rsidTr="00D8235E">
        <w:trPr>
          <w:tblCellSpacing w:w="0" w:type="dxa"/>
        </w:trPr>
        <w:tc>
          <w:tcPr>
            <w:tcW w:w="0" w:type="auto"/>
            <w:shd w:val="clear" w:color="auto" w:fill="C4D1F2"/>
            <w:vAlign w:val="center"/>
            <w:hideMark/>
          </w:tcPr>
          <w:p w:rsidR="00D8235E" w:rsidRPr="00D8235E" w:rsidRDefault="00D8235E" w:rsidP="00D8235E">
            <w:pPr>
              <w:spacing w:after="0" w:line="240" w:lineRule="auto"/>
              <w:rPr>
                <w:rFonts w:ascii="Verdana" w:eastAsia="Times New Roman" w:hAnsi="Verdana" w:cs="Times New Roman"/>
                <w:color w:val="000000"/>
                <w:sz w:val="15"/>
                <w:szCs w:val="15"/>
                <w:lang w:eastAsia="el-GR"/>
              </w:rPr>
            </w:pPr>
            <w:r w:rsidRPr="00D8235E">
              <w:rPr>
                <w:rFonts w:ascii="Verdana" w:eastAsia="Times New Roman" w:hAnsi="Verdana" w:cs="Times New Roman"/>
                <w:color w:val="000000"/>
                <w:sz w:val="15"/>
                <w:szCs w:val="15"/>
                <w:lang w:eastAsia="el-GR"/>
              </w:rPr>
              <w:t>(Αρθ-4 ΠΔ-2/13-3-81, Αρθ-1 ΠΔ-19/28-8-81)</w:t>
            </w:r>
          </w:p>
        </w:tc>
      </w:tr>
      <w:tr w:rsidR="00D8235E" w:rsidRPr="00D8235E" w:rsidTr="00D8235E">
        <w:trPr>
          <w:tblCellSpacing w:w="0" w:type="dxa"/>
        </w:trPr>
        <w:tc>
          <w:tcPr>
            <w:tcW w:w="0" w:type="auto"/>
            <w:shd w:val="clear" w:color="auto" w:fill="C4D1F2"/>
            <w:vAlign w:val="center"/>
            <w:hideMark/>
          </w:tcPr>
          <w:p w:rsidR="00D8235E" w:rsidRPr="00D8235E" w:rsidRDefault="00D8235E" w:rsidP="00D8235E">
            <w:pPr>
              <w:spacing w:after="0" w:line="240" w:lineRule="auto"/>
              <w:rPr>
                <w:rFonts w:ascii="Verdana" w:eastAsia="Times New Roman" w:hAnsi="Verdana" w:cs="Times New Roman"/>
                <w:b/>
                <w:bCs/>
                <w:color w:val="000000"/>
                <w:sz w:val="15"/>
                <w:szCs w:val="15"/>
                <w:lang w:eastAsia="el-GR"/>
              </w:rPr>
            </w:pPr>
            <w:r w:rsidRPr="00D8235E">
              <w:rPr>
                <w:rFonts w:ascii="Verdana" w:eastAsia="Times New Roman" w:hAnsi="Verdana" w:cs="Times New Roman"/>
                <w:b/>
                <w:bCs/>
                <w:color w:val="000000"/>
                <w:sz w:val="15"/>
                <w:szCs w:val="15"/>
                <w:lang w:eastAsia="el-GR"/>
              </w:rPr>
              <w:t>ΑΡΤΙΟΤΗΤΑ</w:t>
            </w:r>
          </w:p>
        </w:tc>
      </w:tr>
      <w:tr w:rsidR="00D8235E" w:rsidRPr="00D8235E" w:rsidTr="00D8235E">
        <w:trPr>
          <w:tblCellSpacing w:w="0" w:type="dxa"/>
        </w:trPr>
        <w:tc>
          <w:tcPr>
            <w:tcW w:w="0" w:type="auto"/>
            <w:vAlign w:val="center"/>
            <w:hideMark/>
          </w:tcPr>
          <w:tbl>
            <w:tblPr>
              <w:tblW w:w="0" w:type="auto"/>
              <w:tblCellSpacing w:w="45" w:type="dxa"/>
              <w:tblCellMar>
                <w:left w:w="0" w:type="dxa"/>
                <w:right w:w="0" w:type="dxa"/>
              </w:tblCellMar>
              <w:tblLook w:val="04A0"/>
            </w:tblPr>
            <w:tblGrid>
              <w:gridCol w:w="8306"/>
            </w:tblGrid>
            <w:tr w:rsidR="00D8235E" w:rsidRPr="00D8235E">
              <w:trPr>
                <w:tblCellSpacing w:w="45" w:type="dxa"/>
              </w:trPr>
              <w:tc>
                <w:tcPr>
                  <w:tcW w:w="0" w:type="auto"/>
                  <w:vAlign w:val="center"/>
                  <w:hideMark/>
                </w:tcPr>
                <w:p w:rsidR="00D8235E" w:rsidRPr="00D8235E" w:rsidRDefault="00D8235E" w:rsidP="00D8235E">
                  <w:pPr>
                    <w:spacing w:after="0" w:line="240" w:lineRule="auto"/>
                    <w:rPr>
                      <w:rFonts w:ascii="Verdana" w:eastAsia="Times New Roman" w:hAnsi="Verdana" w:cs="Times New Roman"/>
                      <w:color w:val="000000"/>
                      <w:sz w:val="15"/>
                      <w:szCs w:val="15"/>
                      <w:lang w:eastAsia="el-GR"/>
                    </w:rPr>
                  </w:pPr>
                  <w:r w:rsidRPr="00D8235E">
                    <w:rPr>
                      <w:rFonts w:ascii="Verdana" w:eastAsia="Times New Roman" w:hAnsi="Verdana" w:cs="Times New Roman"/>
                      <w:color w:val="000000"/>
                      <w:sz w:val="15"/>
                      <w:szCs w:val="15"/>
                      <w:lang w:eastAsia="el-GR"/>
                    </w:rPr>
                    <w:t>1.α) 'Αρτια και οικοδομήσιμα θεωρούνται τα οικόπεδα που έχουν ελάχιστο εμβαδόν 2000 τετραγωνικά μέτρα και πρόσωπο σε υφιστάμενο κοινόχρηστο χώρο.</w:t>
                  </w:r>
                  <w:r w:rsidRPr="00D8235E">
                    <w:rPr>
                      <w:rFonts w:ascii="Verdana" w:eastAsia="Times New Roman" w:hAnsi="Verdana" w:cs="Times New Roman"/>
                      <w:color w:val="000000"/>
                      <w:sz w:val="15"/>
                      <w:szCs w:val="15"/>
                      <w:lang w:eastAsia="el-GR"/>
                    </w:rPr>
                    <w:br/>
                    <w:t>β) Ειδικά τα οικόπεδα που βρίσκονται σε οικισμούς απομακρυσμένους από αστικά κέντρα (ορεινούς, δυσπρόσιτους κλπ) και οι οποίοι, επί πλέον, δεν εμφανίζουν έντονη ανάπτυξη και έχουν κατά την τελευταία απογραφή πραγματικό πληθυσμό κάτω των 800 κατοίκων, θεωρούνται άρτια και οικοδομήσιμα, εφόσον έχουν εμβαδόν 500 τετραγωνικά μέτρα και πρόσωπο σε υφιστάμενο κοινόχρηστο χώρο.</w:t>
                  </w:r>
                  <w:r w:rsidRPr="00D8235E">
                    <w:rPr>
                      <w:rFonts w:ascii="Verdana" w:eastAsia="Times New Roman" w:hAnsi="Verdana" w:cs="Times New Roman"/>
                      <w:color w:val="000000"/>
                      <w:sz w:val="15"/>
                      <w:szCs w:val="15"/>
                      <w:lang w:eastAsia="el-GR"/>
                    </w:rPr>
                    <w:br/>
                    <w:t>Οι οικισμοί αυτοί καθορίζονται με αποφάσεις του αρμόδιου νομάρχη μετά από πρόταση του οικείου κοινοτικού συμβουλίου και μετά γνώμη του ΣΧΟΠ του νομού.</w:t>
                  </w:r>
                  <w:r w:rsidRPr="00D8235E">
                    <w:rPr>
                      <w:rFonts w:ascii="Verdana" w:eastAsia="Times New Roman" w:hAnsi="Verdana" w:cs="Times New Roman"/>
                      <w:color w:val="000000"/>
                      <w:sz w:val="15"/>
                      <w:szCs w:val="15"/>
                      <w:lang w:eastAsia="el-GR"/>
                    </w:rPr>
                    <w:br/>
                    <w:t>Η πρόταση του κοινοτικού συμβουλίου με πρόσκληση για υποβολή ενστάσεων, αναρτάται επί ένα μήνα στο κοινοτικό κατάστημα και όσοι έχουν έννομο συμφέρον, μπορούν να υποβάλλουν ενστάσεις προς τον οικείο νομάρχη μέσα σε δέκα ημέρες από την ημέρα της τοιχοκόλλησης. Οι ενστάσεις παραδίδονται στο γραμματέα της κοινότητας με απόδειξη παραλαβής.</w:t>
                  </w:r>
                  <w:r w:rsidRPr="00D8235E">
                    <w:rPr>
                      <w:rFonts w:ascii="Verdana" w:eastAsia="Times New Roman" w:hAnsi="Verdana" w:cs="Times New Roman"/>
                      <w:color w:val="000000"/>
                      <w:sz w:val="15"/>
                      <w:szCs w:val="15"/>
                      <w:lang w:eastAsia="el-GR"/>
                    </w:rPr>
                    <w:br/>
                    <w:t>Μετά τη λήξη της παραπάνω προθεσμίας η πρόταση του κοινοτικού συμβουλίου με τις υποβληθείσες ενστάσεις διαβιβάζονται στο νομάρχη, ο οποίος αποφασίζει μέσα σε προθεσμία ενός μήνα, διαβιβάζει δε την απόφαση με το σχετικό φάκελο στον Υπουργό Περιβάλλοντος, Χωροταξίας και Δημοσίων 'Εργων, ο οποίος μπορεί να ακυρώσει την απόφαση του νομάρχη μέσα σε ένα δίμηνο.</w:t>
                  </w:r>
                  <w:r w:rsidRPr="00D8235E">
                    <w:rPr>
                      <w:rFonts w:ascii="Verdana" w:eastAsia="Times New Roman" w:hAnsi="Verdana" w:cs="Times New Roman"/>
                      <w:color w:val="000000"/>
                      <w:sz w:val="15"/>
                      <w:lang w:eastAsia="el-GR"/>
                    </w:rPr>
                    <w:t> </w:t>
                  </w:r>
                  <w:r w:rsidRPr="00D8235E">
                    <w:rPr>
                      <w:rFonts w:ascii="Verdana" w:eastAsia="Times New Roman" w:hAnsi="Verdana" w:cs="Times New Roman"/>
                      <w:color w:val="000000"/>
                      <w:sz w:val="15"/>
                      <w:szCs w:val="15"/>
                      <w:lang w:eastAsia="el-GR"/>
                    </w:rPr>
                    <w:br/>
                    <w:t>Αν παρέλθει άπρακτη η παραπάνω προθεσμία η απόφαση του νομάρχη καθίσταται εκτελεστή και δημοσιεύεται με δική του φροντίδα στην Εφημερίδα της Κυβερνήσεως, οπότε και αρχίζει η ισχύς της.</w:t>
                  </w:r>
                  <w:r w:rsidRPr="00D8235E">
                    <w:rPr>
                      <w:rFonts w:ascii="Verdana" w:eastAsia="Times New Roman" w:hAnsi="Verdana" w:cs="Times New Roman"/>
                      <w:color w:val="000000"/>
                      <w:sz w:val="15"/>
                      <w:szCs w:val="15"/>
                      <w:lang w:eastAsia="el-GR"/>
                    </w:rPr>
                    <w:br/>
                    <w:t>2. Κατά παρέκκλιση των διατάξεων της προηγούμενης παραγράφου θεωρούνται άρτια και οικοδομήσιμα τα οικόπεδα που έχουν:</w:t>
                  </w:r>
                  <w:r w:rsidRPr="00D8235E">
                    <w:rPr>
                      <w:rFonts w:ascii="Verdana" w:eastAsia="Times New Roman" w:hAnsi="Verdana" w:cs="Times New Roman"/>
                      <w:color w:val="000000"/>
                      <w:sz w:val="15"/>
                      <w:szCs w:val="15"/>
                      <w:lang w:eastAsia="el-GR"/>
                    </w:rPr>
                    <w:br/>
                    <w:t>α) κατά την 13-3-81 (ημερομηνία δημοσίευσης του ΠΔ/2-3-81):</w:t>
                  </w:r>
                  <w:r w:rsidRPr="00D8235E">
                    <w:rPr>
                      <w:rFonts w:ascii="Verdana" w:eastAsia="Times New Roman" w:hAnsi="Verdana" w:cs="Times New Roman"/>
                      <w:color w:val="000000"/>
                      <w:sz w:val="15"/>
                      <w:szCs w:val="15"/>
                      <w:lang w:eastAsia="el-GR"/>
                    </w:rPr>
                    <w:br/>
                    <w:t>Ελάχιστο εμβαδόν: 300 τετραγωνικά μέτρα και</w:t>
                  </w:r>
                  <w:r w:rsidRPr="00D8235E">
                    <w:rPr>
                      <w:rFonts w:ascii="Verdana" w:eastAsia="Times New Roman" w:hAnsi="Verdana" w:cs="Times New Roman"/>
                      <w:color w:val="000000"/>
                      <w:sz w:val="15"/>
                      <w:szCs w:val="15"/>
                      <w:lang w:eastAsia="el-GR"/>
                    </w:rPr>
                    <w:br/>
                    <w:t>β) κατά την 25-7-79 (ημερομηνία δημοσίευσης του ΠΔ/19-7-79):</w:t>
                  </w:r>
                  <w:r w:rsidRPr="00D8235E">
                    <w:rPr>
                      <w:rFonts w:ascii="Verdana" w:eastAsia="Times New Roman" w:hAnsi="Verdana" w:cs="Times New Roman"/>
                      <w:color w:val="000000"/>
                      <w:sz w:val="15"/>
                      <w:lang w:eastAsia="el-GR"/>
                    </w:rPr>
                    <w:t> </w:t>
                  </w:r>
                  <w:r w:rsidRPr="00D8235E">
                    <w:rPr>
                      <w:rFonts w:ascii="Verdana" w:eastAsia="Times New Roman" w:hAnsi="Verdana" w:cs="Times New Roman"/>
                      <w:color w:val="000000"/>
                      <w:sz w:val="15"/>
                      <w:szCs w:val="15"/>
                      <w:lang w:eastAsia="el-GR"/>
                    </w:rPr>
                    <w:br/>
                    <w:t>Ελάχιστο εμβαδόν: 150 τετραγωνικά μέτρα.</w:t>
                  </w:r>
                  <w:r w:rsidRPr="00D8235E">
                    <w:rPr>
                      <w:rFonts w:ascii="Verdana" w:eastAsia="Times New Roman" w:hAnsi="Verdana" w:cs="Times New Roman"/>
                      <w:color w:val="000000"/>
                      <w:sz w:val="15"/>
                      <w:szCs w:val="15"/>
                      <w:lang w:eastAsia="el-GR"/>
                    </w:rPr>
                    <w:br/>
                    <w:t>3. Επίσης θεωρούνται άρτια και οικοδομήσιμα τα οικόπεδα με όποιες διαστάσεις και εμβαδόν είχαν κατά την 2-7-68 (ημερομηνία δημοσίευσης του ΠΔ/15-6-68).</w:t>
                  </w:r>
                </w:p>
              </w:tc>
            </w:tr>
          </w:tbl>
          <w:p w:rsidR="00D8235E" w:rsidRPr="00D8235E" w:rsidRDefault="00D8235E" w:rsidP="00D8235E">
            <w:pPr>
              <w:spacing w:after="0" w:line="240" w:lineRule="auto"/>
              <w:rPr>
                <w:rFonts w:ascii="Times New Roman" w:eastAsia="Times New Roman" w:hAnsi="Times New Roman" w:cs="Times New Roman"/>
                <w:sz w:val="24"/>
                <w:szCs w:val="24"/>
                <w:lang w:eastAsia="el-GR"/>
              </w:rPr>
            </w:pPr>
          </w:p>
        </w:tc>
      </w:tr>
      <w:tr w:rsidR="00D8235E" w:rsidRPr="00D8235E" w:rsidTr="00D8235E">
        <w:trPr>
          <w:tblCellSpacing w:w="0" w:type="dxa"/>
        </w:trPr>
        <w:tc>
          <w:tcPr>
            <w:tcW w:w="0" w:type="auto"/>
            <w:shd w:val="clear" w:color="auto" w:fill="C4D1F2"/>
            <w:vAlign w:val="center"/>
            <w:hideMark/>
          </w:tcPr>
          <w:tbl>
            <w:tblPr>
              <w:tblW w:w="5000" w:type="pct"/>
              <w:tblCellSpacing w:w="0" w:type="dxa"/>
              <w:tblCellMar>
                <w:left w:w="0" w:type="dxa"/>
                <w:right w:w="0" w:type="dxa"/>
              </w:tblCellMar>
              <w:tblLook w:val="04A0"/>
            </w:tblPr>
            <w:tblGrid>
              <w:gridCol w:w="2575"/>
              <w:gridCol w:w="2575"/>
              <w:gridCol w:w="3156"/>
            </w:tblGrid>
            <w:tr w:rsidR="00D8235E" w:rsidRPr="00D8235E">
              <w:trPr>
                <w:tblCellSpacing w:w="0" w:type="dxa"/>
              </w:trPr>
              <w:tc>
                <w:tcPr>
                  <w:tcW w:w="1550" w:type="pct"/>
                  <w:vAlign w:val="center"/>
                  <w:hideMark/>
                </w:tcPr>
                <w:p w:rsidR="00D8235E" w:rsidRPr="00D8235E" w:rsidRDefault="00D8235E" w:rsidP="00D8235E">
                  <w:pPr>
                    <w:spacing w:after="0" w:line="240" w:lineRule="auto"/>
                    <w:rPr>
                      <w:rFonts w:ascii="Verdana" w:eastAsia="Times New Roman" w:hAnsi="Verdana" w:cs="Times New Roman"/>
                      <w:color w:val="000000"/>
                      <w:sz w:val="15"/>
                      <w:szCs w:val="15"/>
                      <w:lang w:eastAsia="el-GR"/>
                    </w:rPr>
                  </w:pPr>
                </w:p>
              </w:tc>
              <w:tc>
                <w:tcPr>
                  <w:tcW w:w="1550" w:type="pct"/>
                  <w:vAlign w:val="center"/>
                  <w:hideMark/>
                </w:tcPr>
                <w:p w:rsidR="00D8235E" w:rsidRPr="00D8235E" w:rsidRDefault="00D8235E" w:rsidP="00D8235E">
                  <w:pPr>
                    <w:spacing w:after="0" w:line="240" w:lineRule="auto"/>
                    <w:rPr>
                      <w:rFonts w:ascii="Verdana" w:eastAsia="Times New Roman" w:hAnsi="Verdana" w:cs="Times New Roman"/>
                      <w:color w:val="000000"/>
                      <w:sz w:val="15"/>
                      <w:szCs w:val="15"/>
                      <w:lang w:eastAsia="el-GR"/>
                    </w:rPr>
                  </w:pPr>
                  <w:r w:rsidRPr="00D8235E">
                    <w:rPr>
                      <w:rFonts w:ascii="Verdana" w:eastAsia="Times New Roman" w:hAnsi="Verdana" w:cs="Times New Roman"/>
                      <w:color w:val="000000"/>
                      <w:sz w:val="15"/>
                      <w:szCs w:val="15"/>
                      <w:lang w:eastAsia="el-GR"/>
                    </w:rPr>
                    <w:t> </w:t>
                  </w:r>
                </w:p>
              </w:tc>
              <w:tc>
                <w:tcPr>
                  <w:tcW w:w="1900" w:type="pct"/>
                  <w:vAlign w:val="center"/>
                  <w:hideMark/>
                </w:tcPr>
                <w:p w:rsidR="00D8235E" w:rsidRPr="00D8235E" w:rsidRDefault="00D8235E" w:rsidP="00D8235E">
                  <w:pPr>
                    <w:spacing w:after="0" w:line="240" w:lineRule="auto"/>
                    <w:jc w:val="right"/>
                    <w:rPr>
                      <w:rFonts w:ascii="Verdana" w:eastAsia="Times New Roman" w:hAnsi="Verdana" w:cs="Times New Roman"/>
                      <w:color w:val="000000"/>
                      <w:sz w:val="15"/>
                      <w:szCs w:val="15"/>
                      <w:lang w:eastAsia="el-GR"/>
                    </w:rPr>
                  </w:pPr>
                  <w:hyperlink r:id="rId10" w:anchor="1" w:history="1">
                    <w:r w:rsidRPr="00D8235E">
                      <w:rPr>
                        <w:rFonts w:ascii="Verdana" w:eastAsia="Times New Roman" w:hAnsi="Verdana" w:cs="Times New Roman"/>
                        <w:color w:val="336699"/>
                        <w:sz w:val="15"/>
                        <w:lang w:eastAsia="el-GR"/>
                      </w:rPr>
                      <w:t>&gt;&gt;&gt;</w:t>
                    </w:r>
                  </w:hyperlink>
                  <w:r w:rsidRPr="00D8235E">
                    <w:rPr>
                      <w:rFonts w:ascii="Verdana" w:eastAsia="Times New Roman" w:hAnsi="Verdana" w:cs="Times New Roman"/>
                      <w:color w:val="000000"/>
                      <w:sz w:val="15"/>
                      <w:szCs w:val="15"/>
                      <w:lang w:eastAsia="el-GR"/>
                    </w:rPr>
                    <w:t>   </w:t>
                  </w:r>
                  <w:hyperlink r:id="rId11" w:history="1">
                    <w:r w:rsidRPr="00D8235E">
                      <w:rPr>
                        <w:rFonts w:ascii="Verdana" w:eastAsia="Times New Roman" w:hAnsi="Verdana" w:cs="Times New Roman"/>
                        <w:color w:val="336699"/>
                        <w:sz w:val="15"/>
                        <w:lang w:eastAsia="el-GR"/>
                      </w:rPr>
                      <w:t>&gt;&gt;&gt;&gt;</w:t>
                    </w:r>
                  </w:hyperlink>
                </w:p>
              </w:tc>
            </w:tr>
          </w:tbl>
          <w:p w:rsidR="00D8235E" w:rsidRPr="00D8235E" w:rsidRDefault="00D8235E" w:rsidP="00D8235E">
            <w:pPr>
              <w:spacing w:after="0" w:line="240" w:lineRule="auto"/>
              <w:rPr>
                <w:rFonts w:ascii="Verdana" w:eastAsia="Times New Roman" w:hAnsi="Verdana" w:cs="Times New Roman"/>
                <w:color w:val="000000"/>
                <w:sz w:val="15"/>
                <w:szCs w:val="15"/>
                <w:lang w:eastAsia="el-GR"/>
              </w:rPr>
            </w:pPr>
          </w:p>
        </w:tc>
      </w:tr>
      <w:tr w:rsidR="00D8235E" w:rsidRPr="00D8235E" w:rsidTr="00D8235E">
        <w:trPr>
          <w:tblCellSpacing w:w="0" w:type="dxa"/>
        </w:trPr>
        <w:tc>
          <w:tcPr>
            <w:tcW w:w="0" w:type="auto"/>
            <w:shd w:val="clear" w:color="auto" w:fill="608DE1"/>
            <w:vAlign w:val="center"/>
            <w:hideMark/>
          </w:tcPr>
          <w:p w:rsidR="00D8235E" w:rsidRPr="00D8235E" w:rsidRDefault="00D8235E" w:rsidP="00D8235E">
            <w:pPr>
              <w:spacing w:after="0" w:line="240" w:lineRule="auto"/>
              <w:rPr>
                <w:rFonts w:ascii="Times New Roman" w:eastAsia="Times New Roman" w:hAnsi="Times New Roman" w:cs="Times New Roman"/>
                <w:sz w:val="24"/>
                <w:szCs w:val="24"/>
                <w:lang w:eastAsia="el-GR"/>
              </w:rPr>
            </w:pPr>
            <w:bookmarkStart w:id="4" w:name="103"/>
            <w:bookmarkEnd w:id="4"/>
            <w:r w:rsidRPr="00D8235E">
              <w:rPr>
                <w:rFonts w:ascii="Verdana" w:eastAsia="Times New Roman" w:hAnsi="Verdana" w:cs="Times New Roman"/>
                <w:b/>
                <w:bCs/>
                <w:color w:val="EFF3FF"/>
                <w:sz w:val="15"/>
                <w:lang w:eastAsia="el-GR"/>
              </w:rPr>
              <w:t>Κώδικας βασικής πολεοδομικής νομοθεσίας &gt; </w:t>
            </w:r>
            <w:r w:rsidRPr="00D8235E">
              <w:rPr>
                <w:rFonts w:ascii="Verdana" w:eastAsia="Times New Roman" w:hAnsi="Verdana" w:cs="Times New Roman"/>
                <w:color w:val="EFF3FF"/>
                <w:sz w:val="15"/>
                <w:lang w:eastAsia="el-GR"/>
              </w:rPr>
              <w:t>Μέρος-ΙΙ &gt; Κεφάλαιο-Γ &gt; </w:t>
            </w:r>
            <w:r w:rsidRPr="00D8235E">
              <w:rPr>
                <w:rFonts w:ascii="Verdana" w:eastAsia="Times New Roman" w:hAnsi="Verdana" w:cs="Times New Roman"/>
                <w:b/>
                <w:bCs/>
                <w:color w:val="EFF3FF"/>
                <w:sz w:val="15"/>
                <w:lang w:eastAsia="el-GR"/>
              </w:rPr>
              <w:t>Αρθρον-103</w:t>
            </w:r>
          </w:p>
        </w:tc>
      </w:tr>
      <w:tr w:rsidR="00D8235E" w:rsidRPr="00D8235E" w:rsidTr="00D8235E">
        <w:trPr>
          <w:tblCellSpacing w:w="0" w:type="dxa"/>
        </w:trPr>
        <w:tc>
          <w:tcPr>
            <w:tcW w:w="0" w:type="auto"/>
            <w:shd w:val="clear" w:color="auto" w:fill="C4D1F2"/>
            <w:vAlign w:val="center"/>
            <w:hideMark/>
          </w:tcPr>
          <w:p w:rsidR="00D8235E" w:rsidRPr="00D8235E" w:rsidRDefault="00D8235E" w:rsidP="00D8235E">
            <w:pPr>
              <w:spacing w:after="0" w:line="240" w:lineRule="auto"/>
              <w:rPr>
                <w:rFonts w:ascii="Verdana" w:eastAsia="Times New Roman" w:hAnsi="Verdana" w:cs="Times New Roman"/>
                <w:color w:val="000000"/>
                <w:sz w:val="15"/>
                <w:szCs w:val="15"/>
                <w:lang w:eastAsia="el-GR"/>
              </w:rPr>
            </w:pPr>
            <w:r w:rsidRPr="00D8235E">
              <w:rPr>
                <w:rFonts w:ascii="Verdana" w:eastAsia="Times New Roman" w:hAnsi="Verdana" w:cs="Times New Roman"/>
                <w:color w:val="000000"/>
                <w:sz w:val="15"/>
                <w:szCs w:val="15"/>
                <w:lang w:eastAsia="el-GR"/>
              </w:rPr>
              <w:t>(Αρθ-5 παρ.2 και Αρθ-7 ΠΔ-2/13-3-81, Αρθ-2 παρ.1 ΠΔ-19/28-8-81, Αρθ-1 ΠΔ/21-9/8-10-82)</w:t>
            </w:r>
          </w:p>
        </w:tc>
      </w:tr>
      <w:tr w:rsidR="00D8235E" w:rsidRPr="00D8235E" w:rsidTr="00D8235E">
        <w:trPr>
          <w:tblCellSpacing w:w="0" w:type="dxa"/>
        </w:trPr>
        <w:tc>
          <w:tcPr>
            <w:tcW w:w="0" w:type="auto"/>
            <w:shd w:val="clear" w:color="auto" w:fill="C4D1F2"/>
            <w:vAlign w:val="center"/>
            <w:hideMark/>
          </w:tcPr>
          <w:p w:rsidR="00D8235E" w:rsidRPr="00D8235E" w:rsidRDefault="00D8235E" w:rsidP="00D8235E">
            <w:pPr>
              <w:spacing w:after="0" w:line="240" w:lineRule="auto"/>
              <w:rPr>
                <w:rFonts w:ascii="Verdana" w:eastAsia="Times New Roman" w:hAnsi="Verdana" w:cs="Times New Roman"/>
                <w:b/>
                <w:bCs/>
                <w:color w:val="000000"/>
                <w:sz w:val="15"/>
                <w:szCs w:val="15"/>
                <w:lang w:eastAsia="el-GR"/>
              </w:rPr>
            </w:pPr>
            <w:r w:rsidRPr="00D8235E">
              <w:rPr>
                <w:rFonts w:ascii="Verdana" w:eastAsia="Times New Roman" w:hAnsi="Verdana" w:cs="Times New Roman"/>
                <w:b/>
                <w:bCs/>
                <w:color w:val="000000"/>
                <w:sz w:val="15"/>
                <w:szCs w:val="15"/>
                <w:lang w:eastAsia="el-GR"/>
              </w:rPr>
              <w:t>ΜΕΓΙΣΤΟ ΠΟΣΟΣΤΟ ΚΑΛΥΨΗΣ - ΣΥΝΤΕΛΕΣΤΗΣ ΔΟΜΗΣΗΣ</w:t>
            </w:r>
          </w:p>
        </w:tc>
      </w:tr>
      <w:tr w:rsidR="00D8235E" w:rsidRPr="00D8235E" w:rsidTr="00D8235E">
        <w:trPr>
          <w:tblCellSpacing w:w="0" w:type="dxa"/>
        </w:trPr>
        <w:tc>
          <w:tcPr>
            <w:tcW w:w="0" w:type="auto"/>
            <w:vAlign w:val="center"/>
            <w:hideMark/>
          </w:tcPr>
          <w:tbl>
            <w:tblPr>
              <w:tblW w:w="0" w:type="auto"/>
              <w:tblCellSpacing w:w="45" w:type="dxa"/>
              <w:tblCellMar>
                <w:left w:w="0" w:type="dxa"/>
                <w:right w:w="0" w:type="dxa"/>
              </w:tblCellMar>
              <w:tblLook w:val="04A0"/>
            </w:tblPr>
            <w:tblGrid>
              <w:gridCol w:w="8306"/>
            </w:tblGrid>
            <w:tr w:rsidR="00D8235E" w:rsidRPr="00D8235E">
              <w:trPr>
                <w:tblCellSpacing w:w="45" w:type="dxa"/>
              </w:trPr>
              <w:tc>
                <w:tcPr>
                  <w:tcW w:w="0" w:type="auto"/>
                  <w:vAlign w:val="center"/>
                  <w:hideMark/>
                </w:tcPr>
                <w:p w:rsidR="00D8235E" w:rsidRPr="00D8235E" w:rsidRDefault="00D8235E" w:rsidP="00D8235E">
                  <w:pPr>
                    <w:spacing w:after="0" w:line="240" w:lineRule="auto"/>
                    <w:rPr>
                      <w:rFonts w:ascii="Verdana" w:eastAsia="Times New Roman" w:hAnsi="Verdana" w:cs="Times New Roman"/>
                      <w:color w:val="000000"/>
                      <w:sz w:val="15"/>
                      <w:szCs w:val="15"/>
                      <w:lang w:eastAsia="el-GR"/>
                    </w:rPr>
                  </w:pPr>
                  <w:r w:rsidRPr="00D8235E">
                    <w:rPr>
                      <w:rFonts w:ascii="Verdana" w:eastAsia="Times New Roman" w:hAnsi="Verdana" w:cs="Times New Roman"/>
                      <w:color w:val="000000"/>
                      <w:sz w:val="15"/>
                      <w:szCs w:val="15"/>
                      <w:lang w:eastAsia="el-GR"/>
                    </w:rPr>
                    <w:t>1. Το μέγιστο ποσοστό κάλυψης των οικοπέδων ορίζεται σε 60% της επιφανείας αυτών στις περιοχές όπου ίσχυε πριν από την ισχύ του Ν-1577/85 το σύστημα των πτερύγων και σε 70% στις περιοχές όπου ίσχυε το συνεχές σύστημα.</w:t>
                  </w:r>
                  <w:r w:rsidRPr="00D8235E">
                    <w:rPr>
                      <w:rFonts w:ascii="Verdana" w:eastAsia="Times New Roman" w:hAnsi="Verdana" w:cs="Times New Roman"/>
                      <w:color w:val="000000"/>
                      <w:sz w:val="15"/>
                      <w:szCs w:val="15"/>
                      <w:lang w:eastAsia="el-GR"/>
                    </w:rPr>
                    <w:br/>
                    <w:t>2. Ο συντελεστής δόμησης των οικοπέδων ορίζεται σε 0,80 με τις εξής αποκλίσεις:</w:t>
                  </w:r>
                  <w:r w:rsidRPr="00D8235E">
                    <w:rPr>
                      <w:rFonts w:ascii="Verdana" w:eastAsia="Times New Roman" w:hAnsi="Verdana" w:cs="Times New Roman"/>
                      <w:color w:val="000000"/>
                      <w:sz w:val="15"/>
                      <w:szCs w:val="15"/>
                      <w:lang w:eastAsia="el-GR"/>
                    </w:rPr>
                    <w:br/>
                    <w:t>α) Για τουριστικές εγκαταστάσεις και κτίρια αμιγούς επαγγελματικής χρήσης για την επιπλέον των 2000 τετραγωνικών μέτρων επιφάνεια του οικοπέδου ο συντελεστής δόμησης ορίζεται σε 0,40.</w:t>
                  </w:r>
                  <w:r w:rsidRPr="00D8235E">
                    <w:rPr>
                      <w:rFonts w:ascii="Verdana" w:eastAsia="Times New Roman" w:hAnsi="Verdana" w:cs="Times New Roman"/>
                      <w:color w:val="000000"/>
                      <w:sz w:val="15"/>
                      <w:szCs w:val="15"/>
                      <w:lang w:eastAsia="el-GR"/>
                    </w:rPr>
                    <w:br/>
                    <w:t>Καμία παρέκκλιση δεν μπορεί να χορηγείται εκτός της διασποράς των κτισμάτων στο γήπεδο και του αριθμού των ορόφων οι οποίοι δεν μπορεί να υπερβαίνουν του 3 κατά την κρίση της οικείας ΕΠΑΕ.</w:t>
                  </w:r>
                  <w:r w:rsidRPr="00D8235E">
                    <w:rPr>
                      <w:rFonts w:ascii="Verdana" w:eastAsia="Times New Roman" w:hAnsi="Verdana" w:cs="Times New Roman"/>
                      <w:color w:val="000000"/>
                      <w:sz w:val="15"/>
                      <w:szCs w:val="15"/>
                      <w:lang w:eastAsia="el-GR"/>
                    </w:rPr>
                    <w:br/>
                    <w:t>β) Για κτίρια κοινής ωφέλειας για την επιπλέον των 2500 τετραγωνικών μέτρων επιφάνεια του οικοπέδου ο συντελεστής δόμησης ορίζεται σε 0,40.</w:t>
                  </w:r>
                  <w:r w:rsidRPr="00D8235E">
                    <w:rPr>
                      <w:rFonts w:ascii="Verdana" w:eastAsia="Times New Roman" w:hAnsi="Verdana" w:cs="Times New Roman"/>
                      <w:color w:val="000000"/>
                      <w:sz w:val="15"/>
                      <w:szCs w:val="15"/>
                      <w:lang w:eastAsia="el-GR"/>
                    </w:rPr>
                    <w:br/>
                    <w:t>γ) Για κατοικία και λοιπές χρήσεις, ισχύουν τα εξής:</w:t>
                  </w:r>
                  <w:r w:rsidRPr="00D8235E">
                    <w:rPr>
                      <w:rFonts w:ascii="Verdana" w:eastAsia="Times New Roman" w:hAnsi="Verdana" w:cs="Times New Roman"/>
                      <w:color w:val="000000"/>
                      <w:sz w:val="15"/>
                      <w:szCs w:val="15"/>
                      <w:lang w:eastAsia="el-GR"/>
                    </w:rPr>
                    <w:br/>
                    <w:t>Σε οικόπεδα επιφάνειας μέχρι 2000 τετραγωνικών μέτρων η συνολική επιφάνεια των ορόφων που μπορούν ν' ανεγερθούν δεν είναι δυνατό να υπερβαίνει τα 400 τετραγωνικά μέτρα.</w:t>
                  </w:r>
                  <w:r w:rsidRPr="00D8235E">
                    <w:rPr>
                      <w:rFonts w:ascii="Verdana" w:eastAsia="Times New Roman" w:hAnsi="Verdana" w:cs="Times New Roman"/>
                      <w:color w:val="000000"/>
                      <w:sz w:val="15"/>
                      <w:szCs w:val="15"/>
                      <w:lang w:eastAsia="el-GR"/>
                    </w:rPr>
                    <w:br/>
                    <w:t>Σε κάθε περίπτωση η παραπάνω συνολική επιφάνεια μπορεί να μην είναι μικρότερη των 300 τετραγωνικών μέτρων τηρουμένης της διάταξης της παρ.1 του παρόντος άρθρου.</w:t>
                  </w:r>
                  <w:r w:rsidRPr="00D8235E">
                    <w:rPr>
                      <w:rFonts w:ascii="Verdana" w:eastAsia="Times New Roman" w:hAnsi="Verdana" w:cs="Times New Roman"/>
                      <w:color w:val="000000"/>
                      <w:sz w:val="15"/>
                      <w:szCs w:val="15"/>
                      <w:lang w:eastAsia="el-GR"/>
                    </w:rPr>
                    <w:br/>
                    <w:t>Για το επιπλέον των 2000 τετραγωνικών μέτρων εμβαδόν των οικοπέδων ο συντελεστής δόμησης ορίζεται σε 0,05 και η συνολική επιφάνεια των ορόφων που μπορούν ν' ανεγερθούν υπολογίζονται ως εξής:</w:t>
                  </w:r>
                  <w:r w:rsidRPr="00D8235E">
                    <w:rPr>
                      <w:rFonts w:ascii="Verdana" w:eastAsia="Times New Roman" w:hAnsi="Verdana" w:cs="Times New Roman"/>
                      <w:color w:val="000000"/>
                      <w:sz w:val="15"/>
                      <w:szCs w:val="15"/>
                      <w:lang w:eastAsia="el-GR"/>
                    </w:rPr>
                    <w:br/>
                    <w:t>Συνολική επιφάνεια ορόφων που μπορούν ν' ανεγερθούν = 400 + (εμβαδόν οικοπέδου - 2000) Χ 0,05.</w:t>
                  </w:r>
                  <w:r w:rsidRPr="00D8235E">
                    <w:rPr>
                      <w:rFonts w:ascii="Verdana" w:eastAsia="Times New Roman" w:hAnsi="Verdana" w:cs="Times New Roman"/>
                      <w:color w:val="000000"/>
                      <w:sz w:val="15"/>
                      <w:szCs w:val="15"/>
                      <w:lang w:eastAsia="el-GR"/>
                    </w:rPr>
                    <w:br/>
                    <w:t>Η διασπορά των κτισμάτων στο γήπεδο είναι υποχρεωτική εάν το κρίνει απαραίτητο η οικεία ΕΠΑΕ.</w:t>
                  </w:r>
                  <w:r w:rsidRPr="00D8235E">
                    <w:rPr>
                      <w:rFonts w:ascii="Verdana" w:eastAsia="Times New Roman" w:hAnsi="Verdana" w:cs="Times New Roman"/>
                      <w:color w:val="000000"/>
                      <w:sz w:val="15"/>
                      <w:szCs w:val="15"/>
                      <w:lang w:eastAsia="el-GR"/>
                    </w:rPr>
                    <w:br/>
                    <w:t>3. Κατά παρέκκλιση των διατάξεων της προηγούμενης παραγράφου ο συντελεστής δόμησης των οικοπέδων με επιφάνεια μικρότερη των 300 τετραγωνικών μέτρων ορίζεται ως εξής:</w:t>
                  </w:r>
                  <w:r w:rsidRPr="00D8235E">
                    <w:rPr>
                      <w:rFonts w:ascii="Verdana" w:eastAsia="Times New Roman" w:hAnsi="Verdana" w:cs="Times New Roman"/>
                      <w:color w:val="000000"/>
                      <w:sz w:val="15"/>
                      <w:szCs w:val="15"/>
                      <w:lang w:eastAsia="el-GR"/>
                    </w:rPr>
                    <w:br/>
                    <w:t>Για τα οικόπεδα με επιφάνεια μικρότερη ή ίση με 100 τετραγωνικά μέτρα συντελεστής δόμησης 1,6 με μέγιστο ποσοστό κάλυψης 80%.</w:t>
                  </w:r>
                  <w:r w:rsidRPr="00D8235E">
                    <w:rPr>
                      <w:rFonts w:ascii="Verdana" w:eastAsia="Times New Roman" w:hAnsi="Verdana" w:cs="Times New Roman"/>
                      <w:color w:val="000000"/>
                      <w:sz w:val="15"/>
                      <w:szCs w:val="15"/>
                      <w:lang w:eastAsia="el-GR"/>
                    </w:rPr>
                    <w:br/>
                    <w:t>Για τα οικόπεδα με επιφάνεια μικρότερη ή ίση με 200 τετραγωνικά μέτρα ο συντελεστής δόμησης ορίζεται σε 1,20.</w:t>
                  </w:r>
                  <w:r w:rsidRPr="00D8235E">
                    <w:rPr>
                      <w:rFonts w:ascii="Verdana" w:eastAsia="Times New Roman" w:hAnsi="Verdana" w:cs="Times New Roman"/>
                      <w:color w:val="000000"/>
                      <w:sz w:val="15"/>
                      <w:lang w:eastAsia="el-GR"/>
                    </w:rPr>
                    <w:t> </w:t>
                  </w:r>
                  <w:r w:rsidRPr="00D8235E">
                    <w:rPr>
                      <w:rFonts w:ascii="Verdana" w:eastAsia="Times New Roman" w:hAnsi="Verdana" w:cs="Times New Roman"/>
                      <w:color w:val="000000"/>
                      <w:sz w:val="15"/>
                      <w:szCs w:val="15"/>
                      <w:lang w:eastAsia="el-GR"/>
                    </w:rPr>
                    <w:br/>
                    <w:t>Στην περίπτωση αυτή επιτρέπεται η συνολική επιφάνεια των ορόφων να είναι 160 τετραγωνικά μέτρα και το ποσοστό κάλυψης να προσδιορίζεται από την παρακάτω σχέση:</w:t>
                  </w:r>
                  <w:r w:rsidRPr="00D8235E">
                    <w:rPr>
                      <w:rFonts w:ascii="Verdana" w:eastAsia="Times New Roman" w:hAnsi="Verdana" w:cs="Times New Roman"/>
                      <w:color w:val="000000"/>
                      <w:sz w:val="15"/>
                      <w:szCs w:val="15"/>
                      <w:lang w:eastAsia="el-GR"/>
                    </w:rPr>
                    <w:br/>
                    <w:t>ΠΚ = 160/2Ε, όπου Ε το εμβαδόν του οικοπέδου.</w:t>
                  </w:r>
                  <w:r w:rsidRPr="00D8235E">
                    <w:rPr>
                      <w:rFonts w:ascii="Verdana" w:eastAsia="Times New Roman" w:hAnsi="Verdana" w:cs="Times New Roman"/>
                      <w:color w:val="000000"/>
                      <w:sz w:val="15"/>
                      <w:lang w:eastAsia="el-GR"/>
                    </w:rPr>
                    <w:t> </w:t>
                  </w:r>
                  <w:r w:rsidRPr="00D8235E">
                    <w:rPr>
                      <w:rFonts w:ascii="Verdana" w:eastAsia="Times New Roman" w:hAnsi="Verdana" w:cs="Times New Roman"/>
                      <w:color w:val="000000"/>
                      <w:sz w:val="15"/>
                      <w:szCs w:val="15"/>
                      <w:lang w:eastAsia="el-GR"/>
                    </w:rPr>
                    <w:br/>
                    <w:t>Για τα οικόπεδα με επιφάνεια μικρότερη ή ίση με 300 τετραγωνικά μέτρα ο συντελεστής δόμησης ορίζεται σε 1,0.</w:t>
                  </w:r>
                  <w:r w:rsidRPr="00D8235E">
                    <w:rPr>
                      <w:rFonts w:ascii="Verdana" w:eastAsia="Times New Roman" w:hAnsi="Verdana" w:cs="Times New Roman"/>
                      <w:color w:val="000000"/>
                      <w:sz w:val="15"/>
                      <w:lang w:eastAsia="el-GR"/>
                    </w:rPr>
                    <w:t> </w:t>
                  </w:r>
                  <w:r w:rsidRPr="00D8235E">
                    <w:rPr>
                      <w:rFonts w:ascii="Verdana" w:eastAsia="Times New Roman" w:hAnsi="Verdana" w:cs="Times New Roman"/>
                      <w:color w:val="000000"/>
                      <w:sz w:val="15"/>
                      <w:szCs w:val="15"/>
                      <w:lang w:eastAsia="el-GR"/>
                    </w:rPr>
                    <w:br/>
                    <w:t>Στην περίπτωση αυτή η συνολική επιφάνεια των ορόφων επιτρέπεται να είναι 240 τετραγωνικά μέτρα.</w:t>
                  </w:r>
                </w:p>
              </w:tc>
            </w:tr>
          </w:tbl>
          <w:p w:rsidR="00D8235E" w:rsidRPr="00D8235E" w:rsidRDefault="00D8235E" w:rsidP="00D8235E">
            <w:pPr>
              <w:spacing w:after="0" w:line="240" w:lineRule="auto"/>
              <w:rPr>
                <w:rFonts w:ascii="Verdana" w:eastAsia="Times New Roman" w:hAnsi="Verdana" w:cs="Times New Roman"/>
                <w:color w:val="000000"/>
                <w:sz w:val="15"/>
                <w:szCs w:val="15"/>
                <w:lang w:eastAsia="el-GR"/>
              </w:rPr>
            </w:pPr>
          </w:p>
        </w:tc>
      </w:tr>
      <w:tr w:rsidR="00D8235E" w:rsidRPr="00D8235E" w:rsidTr="00D8235E">
        <w:trPr>
          <w:tblCellSpacing w:w="0" w:type="dxa"/>
        </w:trPr>
        <w:tc>
          <w:tcPr>
            <w:tcW w:w="0" w:type="auto"/>
            <w:shd w:val="clear" w:color="auto" w:fill="C4D1F2"/>
            <w:vAlign w:val="center"/>
            <w:hideMark/>
          </w:tcPr>
          <w:tbl>
            <w:tblPr>
              <w:tblW w:w="5000" w:type="pct"/>
              <w:tblCellSpacing w:w="0" w:type="dxa"/>
              <w:tblCellMar>
                <w:left w:w="0" w:type="dxa"/>
                <w:right w:w="0" w:type="dxa"/>
              </w:tblCellMar>
              <w:tblLook w:val="04A0"/>
            </w:tblPr>
            <w:tblGrid>
              <w:gridCol w:w="2575"/>
              <w:gridCol w:w="2575"/>
              <w:gridCol w:w="3156"/>
            </w:tblGrid>
            <w:tr w:rsidR="00D8235E" w:rsidRPr="00D8235E">
              <w:trPr>
                <w:tblCellSpacing w:w="0" w:type="dxa"/>
              </w:trPr>
              <w:tc>
                <w:tcPr>
                  <w:tcW w:w="1550" w:type="pct"/>
                  <w:vAlign w:val="center"/>
                  <w:hideMark/>
                </w:tcPr>
                <w:p w:rsidR="00D8235E" w:rsidRPr="00D8235E" w:rsidRDefault="00D8235E" w:rsidP="00D8235E">
                  <w:pPr>
                    <w:spacing w:after="0" w:line="240" w:lineRule="auto"/>
                    <w:rPr>
                      <w:rFonts w:ascii="Verdana" w:eastAsia="Times New Roman" w:hAnsi="Verdana" w:cs="Times New Roman"/>
                      <w:color w:val="000000"/>
                      <w:sz w:val="15"/>
                      <w:szCs w:val="15"/>
                      <w:lang w:eastAsia="el-GR"/>
                    </w:rPr>
                  </w:pPr>
                </w:p>
              </w:tc>
              <w:tc>
                <w:tcPr>
                  <w:tcW w:w="1550" w:type="pct"/>
                  <w:vAlign w:val="center"/>
                  <w:hideMark/>
                </w:tcPr>
                <w:p w:rsidR="00D8235E" w:rsidRPr="00D8235E" w:rsidRDefault="00D8235E" w:rsidP="00D8235E">
                  <w:pPr>
                    <w:spacing w:after="0" w:line="240" w:lineRule="auto"/>
                    <w:rPr>
                      <w:rFonts w:ascii="Verdana" w:eastAsia="Times New Roman" w:hAnsi="Verdana" w:cs="Times New Roman"/>
                      <w:color w:val="000000"/>
                      <w:sz w:val="15"/>
                      <w:szCs w:val="15"/>
                      <w:lang w:eastAsia="el-GR"/>
                    </w:rPr>
                  </w:pPr>
                  <w:r w:rsidRPr="00D8235E">
                    <w:rPr>
                      <w:rFonts w:ascii="Verdana" w:eastAsia="Times New Roman" w:hAnsi="Verdana" w:cs="Times New Roman"/>
                      <w:color w:val="000000"/>
                      <w:sz w:val="15"/>
                      <w:szCs w:val="15"/>
                      <w:lang w:eastAsia="el-GR"/>
                    </w:rPr>
                    <w:t> </w:t>
                  </w:r>
                </w:p>
              </w:tc>
              <w:tc>
                <w:tcPr>
                  <w:tcW w:w="1900" w:type="pct"/>
                  <w:vAlign w:val="center"/>
                  <w:hideMark/>
                </w:tcPr>
                <w:p w:rsidR="00D8235E" w:rsidRPr="00D8235E" w:rsidRDefault="00D8235E" w:rsidP="00D8235E">
                  <w:pPr>
                    <w:spacing w:after="0" w:line="240" w:lineRule="auto"/>
                    <w:jc w:val="right"/>
                    <w:rPr>
                      <w:rFonts w:ascii="Verdana" w:eastAsia="Times New Roman" w:hAnsi="Verdana" w:cs="Times New Roman"/>
                      <w:color w:val="000000"/>
                      <w:sz w:val="15"/>
                      <w:szCs w:val="15"/>
                      <w:lang w:eastAsia="el-GR"/>
                    </w:rPr>
                  </w:pPr>
                  <w:hyperlink r:id="rId12" w:anchor="1" w:history="1">
                    <w:r w:rsidRPr="00D8235E">
                      <w:rPr>
                        <w:rFonts w:ascii="Verdana" w:eastAsia="Times New Roman" w:hAnsi="Verdana" w:cs="Times New Roman"/>
                        <w:color w:val="336699"/>
                        <w:sz w:val="15"/>
                        <w:lang w:eastAsia="el-GR"/>
                      </w:rPr>
                      <w:t>&gt;&gt;&gt;</w:t>
                    </w:r>
                  </w:hyperlink>
                  <w:r w:rsidRPr="00D8235E">
                    <w:rPr>
                      <w:rFonts w:ascii="Verdana" w:eastAsia="Times New Roman" w:hAnsi="Verdana" w:cs="Times New Roman"/>
                      <w:color w:val="000000"/>
                      <w:sz w:val="15"/>
                      <w:szCs w:val="15"/>
                      <w:lang w:eastAsia="el-GR"/>
                    </w:rPr>
                    <w:t>   </w:t>
                  </w:r>
                  <w:hyperlink r:id="rId13" w:history="1">
                    <w:r w:rsidRPr="00D8235E">
                      <w:rPr>
                        <w:rFonts w:ascii="Verdana" w:eastAsia="Times New Roman" w:hAnsi="Verdana" w:cs="Times New Roman"/>
                        <w:color w:val="336699"/>
                        <w:sz w:val="15"/>
                        <w:lang w:eastAsia="el-GR"/>
                      </w:rPr>
                      <w:t>&gt;&gt;&gt;&gt;</w:t>
                    </w:r>
                  </w:hyperlink>
                </w:p>
              </w:tc>
            </w:tr>
          </w:tbl>
          <w:p w:rsidR="00D8235E" w:rsidRPr="00D8235E" w:rsidRDefault="00D8235E" w:rsidP="00D8235E">
            <w:pPr>
              <w:spacing w:after="0" w:line="240" w:lineRule="auto"/>
              <w:rPr>
                <w:rFonts w:ascii="Verdana" w:eastAsia="Times New Roman" w:hAnsi="Verdana" w:cs="Times New Roman"/>
                <w:color w:val="000000"/>
                <w:sz w:val="15"/>
                <w:szCs w:val="15"/>
                <w:lang w:eastAsia="el-GR"/>
              </w:rPr>
            </w:pPr>
          </w:p>
        </w:tc>
      </w:tr>
      <w:tr w:rsidR="00D8235E" w:rsidRPr="00D8235E" w:rsidTr="00D8235E">
        <w:trPr>
          <w:tblCellSpacing w:w="0" w:type="dxa"/>
        </w:trPr>
        <w:tc>
          <w:tcPr>
            <w:tcW w:w="0" w:type="auto"/>
            <w:shd w:val="clear" w:color="auto" w:fill="608DE1"/>
            <w:vAlign w:val="center"/>
            <w:hideMark/>
          </w:tcPr>
          <w:p w:rsidR="00D8235E" w:rsidRPr="00D8235E" w:rsidRDefault="00D8235E" w:rsidP="00D8235E">
            <w:pPr>
              <w:spacing w:after="0" w:line="240" w:lineRule="auto"/>
              <w:rPr>
                <w:rFonts w:ascii="Times New Roman" w:eastAsia="Times New Roman" w:hAnsi="Times New Roman" w:cs="Times New Roman"/>
                <w:sz w:val="24"/>
                <w:szCs w:val="24"/>
                <w:lang w:eastAsia="el-GR"/>
              </w:rPr>
            </w:pPr>
            <w:bookmarkStart w:id="5" w:name="104"/>
            <w:bookmarkEnd w:id="5"/>
            <w:r w:rsidRPr="00D8235E">
              <w:rPr>
                <w:rFonts w:ascii="Verdana" w:eastAsia="Times New Roman" w:hAnsi="Verdana" w:cs="Times New Roman"/>
                <w:b/>
                <w:bCs/>
                <w:color w:val="EFF3FF"/>
                <w:sz w:val="15"/>
                <w:lang w:eastAsia="el-GR"/>
              </w:rPr>
              <w:t>Κώδικας βασικής πολεοδομικής νομοθεσίας &gt; </w:t>
            </w:r>
            <w:r w:rsidRPr="00D8235E">
              <w:rPr>
                <w:rFonts w:ascii="Verdana" w:eastAsia="Times New Roman" w:hAnsi="Verdana" w:cs="Times New Roman"/>
                <w:color w:val="EFF3FF"/>
                <w:sz w:val="15"/>
                <w:lang w:eastAsia="el-GR"/>
              </w:rPr>
              <w:t>Μέρος-ΙΙ &gt; Κεφάλαιο-Γ &gt; </w:t>
            </w:r>
            <w:r w:rsidRPr="00D8235E">
              <w:rPr>
                <w:rFonts w:ascii="Verdana" w:eastAsia="Times New Roman" w:hAnsi="Verdana" w:cs="Times New Roman"/>
                <w:b/>
                <w:bCs/>
                <w:color w:val="EFF3FF"/>
                <w:sz w:val="15"/>
                <w:lang w:eastAsia="el-GR"/>
              </w:rPr>
              <w:t>Αρθρον-104</w:t>
            </w:r>
          </w:p>
        </w:tc>
      </w:tr>
      <w:tr w:rsidR="00D8235E" w:rsidRPr="00D8235E" w:rsidTr="00D8235E">
        <w:trPr>
          <w:tblCellSpacing w:w="0" w:type="dxa"/>
        </w:trPr>
        <w:tc>
          <w:tcPr>
            <w:tcW w:w="0" w:type="auto"/>
            <w:shd w:val="clear" w:color="auto" w:fill="C4D1F2"/>
            <w:vAlign w:val="center"/>
            <w:hideMark/>
          </w:tcPr>
          <w:p w:rsidR="00D8235E" w:rsidRPr="00D8235E" w:rsidRDefault="00D8235E" w:rsidP="00D8235E">
            <w:pPr>
              <w:spacing w:after="0" w:line="240" w:lineRule="auto"/>
              <w:rPr>
                <w:rFonts w:ascii="Verdana" w:eastAsia="Times New Roman" w:hAnsi="Verdana" w:cs="Times New Roman"/>
                <w:color w:val="000000"/>
                <w:sz w:val="15"/>
                <w:szCs w:val="15"/>
                <w:lang w:eastAsia="el-GR"/>
              </w:rPr>
            </w:pPr>
            <w:r w:rsidRPr="00D8235E">
              <w:rPr>
                <w:rFonts w:ascii="Verdana" w:eastAsia="Times New Roman" w:hAnsi="Verdana" w:cs="Times New Roman"/>
                <w:color w:val="000000"/>
                <w:sz w:val="15"/>
                <w:szCs w:val="15"/>
                <w:lang w:eastAsia="el-GR"/>
              </w:rPr>
              <w:t>(Αρθ-6 παρ.1, παρ.2, παρ.3 και παρ.4, Αρθ-8 παρ.1 και παρ.2 ΠΔ-2/13-3-81)</w:t>
            </w:r>
          </w:p>
        </w:tc>
      </w:tr>
      <w:tr w:rsidR="00D8235E" w:rsidRPr="00D8235E" w:rsidTr="00D8235E">
        <w:trPr>
          <w:tblCellSpacing w:w="0" w:type="dxa"/>
        </w:trPr>
        <w:tc>
          <w:tcPr>
            <w:tcW w:w="0" w:type="auto"/>
            <w:shd w:val="clear" w:color="auto" w:fill="C4D1F2"/>
            <w:vAlign w:val="center"/>
            <w:hideMark/>
          </w:tcPr>
          <w:p w:rsidR="00D8235E" w:rsidRPr="00D8235E" w:rsidRDefault="00D8235E" w:rsidP="00D8235E">
            <w:pPr>
              <w:spacing w:after="0" w:line="240" w:lineRule="auto"/>
              <w:rPr>
                <w:rFonts w:ascii="Verdana" w:eastAsia="Times New Roman" w:hAnsi="Verdana" w:cs="Times New Roman"/>
                <w:b/>
                <w:bCs/>
                <w:color w:val="000000"/>
                <w:sz w:val="15"/>
                <w:szCs w:val="15"/>
                <w:lang w:eastAsia="el-GR"/>
              </w:rPr>
            </w:pPr>
            <w:r w:rsidRPr="00D8235E">
              <w:rPr>
                <w:rFonts w:ascii="Verdana" w:eastAsia="Times New Roman" w:hAnsi="Verdana" w:cs="Times New Roman"/>
                <w:b/>
                <w:bCs/>
                <w:color w:val="000000"/>
                <w:sz w:val="15"/>
                <w:szCs w:val="15"/>
                <w:lang w:eastAsia="el-GR"/>
              </w:rPr>
              <w:t>ΜΕΓΙΣΤΟΣ ΑΡΙΘΜΟΣ ΟΡΟΦΩΝ ΚΑΙ ΜΕΓΙΣΤΟ ΥΨΟΣ ΚΤΙΡΙΩΝ</w:t>
            </w:r>
          </w:p>
        </w:tc>
      </w:tr>
      <w:tr w:rsidR="00D8235E" w:rsidRPr="00D8235E" w:rsidTr="00D8235E">
        <w:trPr>
          <w:tblCellSpacing w:w="0" w:type="dxa"/>
        </w:trPr>
        <w:tc>
          <w:tcPr>
            <w:tcW w:w="0" w:type="auto"/>
            <w:vAlign w:val="center"/>
            <w:hideMark/>
          </w:tcPr>
          <w:tbl>
            <w:tblPr>
              <w:tblW w:w="0" w:type="auto"/>
              <w:tblCellSpacing w:w="45" w:type="dxa"/>
              <w:tblCellMar>
                <w:left w:w="0" w:type="dxa"/>
                <w:right w:w="0" w:type="dxa"/>
              </w:tblCellMar>
              <w:tblLook w:val="04A0"/>
            </w:tblPr>
            <w:tblGrid>
              <w:gridCol w:w="8306"/>
            </w:tblGrid>
            <w:tr w:rsidR="00D8235E" w:rsidRPr="00D8235E">
              <w:trPr>
                <w:tblCellSpacing w:w="45" w:type="dxa"/>
              </w:trPr>
              <w:tc>
                <w:tcPr>
                  <w:tcW w:w="0" w:type="auto"/>
                  <w:vAlign w:val="center"/>
                  <w:hideMark/>
                </w:tcPr>
                <w:p w:rsidR="00D8235E" w:rsidRPr="00D8235E" w:rsidRDefault="00D8235E" w:rsidP="00D8235E">
                  <w:pPr>
                    <w:spacing w:after="0" w:line="240" w:lineRule="auto"/>
                    <w:rPr>
                      <w:rFonts w:ascii="Verdana" w:eastAsia="Times New Roman" w:hAnsi="Verdana" w:cs="Times New Roman"/>
                      <w:color w:val="000000"/>
                      <w:sz w:val="15"/>
                      <w:szCs w:val="15"/>
                      <w:lang w:eastAsia="el-GR"/>
                    </w:rPr>
                  </w:pPr>
                  <w:r w:rsidRPr="00D8235E">
                    <w:rPr>
                      <w:rFonts w:ascii="Verdana" w:eastAsia="Times New Roman" w:hAnsi="Verdana" w:cs="Times New Roman"/>
                      <w:color w:val="000000"/>
                      <w:sz w:val="15"/>
                      <w:szCs w:val="15"/>
                      <w:lang w:eastAsia="el-GR"/>
                    </w:rPr>
                    <w:t xml:space="preserve">1. Ο μέγιστος αριθμός ορόφων των κτιρίων ορίζεται σε δύο (2) ανεξαρτήτως του πλάτους της οδού, με δυνατότητα κατασκευής και τρίτου ορόφου λόγω κλίσεως του εδάφους, χωρίς υπέρβαση του συντελεστή </w:t>
                  </w:r>
                  <w:r w:rsidRPr="00D8235E">
                    <w:rPr>
                      <w:rFonts w:ascii="Verdana" w:eastAsia="Times New Roman" w:hAnsi="Verdana" w:cs="Times New Roman"/>
                      <w:color w:val="000000"/>
                      <w:sz w:val="15"/>
                      <w:szCs w:val="15"/>
                      <w:lang w:eastAsia="el-GR"/>
                    </w:rPr>
                    <w:lastRenderedPageBreak/>
                    <w:t>δόμησης.</w:t>
                  </w:r>
                  <w:r w:rsidRPr="00D8235E">
                    <w:rPr>
                      <w:rFonts w:ascii="Verdana" w:eastAsia="Times New Roman" w:hAnsi="Verdana" w:cs="Times New Roman"/>
                      <w:color w:val="000000"/>
                      <w:sz w:val="15"/>
                      <w:szCs w:val="15"/>
                      <w:lang w:eastAsia="el-GR"/>
                    </w:rPr>
                    <w:br/>
                    <w:t>2. Ως μέγιστο ύψος των κτιρίων ορίζονται τα 7,50 μέτρα. Το ύψος αυτό μετράται από το ψηλότερο σημείο της τομής του περιγράμματος της κάτοψης του κτιρίου με το φυσικό ή διαμορφωμένο έδαφος. Το κτίριο δεν μπορεί σε καμία περίπτωση λόγω κλίσης του εδάφους να υπερβεί το μέγιστο ύψος των 10 μέτρων σε οποιοδήποτε σημείο αυτού.</w:t>
                  </w:r>
                  <w:r w:rsidRPr="00D8235E">
                    <w:rPr>
                      <w:rFonts w:ascii="Verdana" w:eastAsia="Times New Roman" w:hAnsi="Verdana" w:cs="Times New Roman"/>
                      <w:color w:val="000000"/>
                      <w:sz w:val="15"/>
                      <w:szCs w:val="15"/>
                      <w:lang w:eastAsia="el-GR"/>
                    </w:rPr>
                    <w:br/>
                    <w:t>3. Σε περίπτωση προσθήκης καθ' ύψος ορόφου σε νόμιμα υφιστάμενο κατά τη 13-3-81 (ημερομηνία δημοσίευσης του από ΠΔ/2-3-81) κτίριο επιτρέπεται υπέρβαση του κατά την παρ.2 του παρόντος άρθρου μέγιστου ύψους των 7,50 μέτρων μέχρι 1,00 μέτρου, με εφαρμογή και στην περίπτωση αυτή του εδαφ.β της παρ.2 του παρόντος.</w:t>
                  </w:r>
                  <w:r w:rsidRPr="00D8235E">
                    <w:rPr>
                      <w:rFonts w:ascii="Verdana" w:eastAsia="Times New Roman" w:hAnsi="Verdana" w:cs="Times New Roman"/>
                      <w:color w:val="000000"/>
                      <w:sz w:val="15"/>
                      <w:szCs w:val="15"/>
                      <w:lang w:eastAsia="el-GR"/>
                    </w:rPr>
                    <w:br/>
                    <w:t>4. Πάνω από το καθοριζόμενο, σύμφωνα με τις προηγούμενες διατάξεις, μέγιστο επιτρεπόμενο ύψος των κτιρίων δεν επιτρέπεται καμία κατασκευή εκτός από συμπαγές στηθαίο, κτιστή δεξαμενή αποθήκευσης νερού, ύψους έως ένα μέτρο, στέγη και καπνοδόχοι.</w:t>
                  </w:r>
                  <w:r w:rsidRPr="00D8235E">
                    <w:rPr>
                      <w:rFonts w:ascii="Verdana" w:eastAsia="Times New Roman" w:hAnsi="Verdana" w:cs="Times New Roman"/>
                      <w:color w:val="000000"/>
                      <w:sz w:val="15"/>
                      <w:szCs w:val="15"/>
                      <w:lang w:eastAsia="el-GR"/>
                    </w:rPr>
                    <w:br/>
                    <w:t>5. Σε περίπτωση κατασκευής στέγης τα σύμφωνα με τις προηγούμενες παραγράφους μέγιστα ύψη προσαυξάνονται κατά 1,50 μέτρα.</w:t>
                  </w:r>
                  <w:r w:rsidRPr="00D8235E">
                    <w:rPr>
                      <w:rFonts w:ascii="Verdana" w:eastAsia="Times New Roman" w:hAnsi="Verdana" w:cs="Times New Roman"/>
                      <w:color w:val="000000"/>
                      <w:sz w:val="15"/>
                      <w:szCs w:val="15"/>
                      <w:lang w:eastAsia="el-GR"/>
                    </w:rPr>
                    <w:br/>
                    <w:t>6. Η κατασκευή στέγης είναι υποχρεωτική εφόσον, κατά την κρίση της Υπηρεσίας, στον οικισμό επικρατούν οι οικοδομές που είναι καλυμμένες με στέγη.</w:t>
                  </w:r>
                </w:p>
              </w:tc>
            </w:tr>
          </w:tbl>
          <w:p w:rsidR="00D8235E" w:rsidRPr="00D8235E" w:rsidRDefault="00D8235E" w:rsidP="00D8235E">
            <w:pPr>
              <w:spacing w:after="0" w:line="240" w:lineRule="auto"/>
              <w:rPr>
                <w:rFonts w:ascii="Verdana" w:eastAsia="Times New Roman" w:hAnsi="Verdana" w:cs="Times New Roman"/>
                <w:color w:val="000000"/>
                <w:sz w:val="15"/>
                <w:szCs w:val="15"/>
                <w:lang w:eastAsia="el-GR"/>
              </w:rPr>
            </w:pPr>
          </w:p>
        </w:tc>
      </w:tr>
      <w:tr w:rsidR="00D8235E" w:rsidRPr="00D8235E" w:rsidTr="00D8235E">
        <w:trPr>
          <w:tblCellSpacing w:w="0" w:type="dxa"/>
        </w:trPr>
        <w:tc>
          <w:tcPr>
            <w:tcW w:w="0" w:type="auto"/>
            <w:shd w:val="clear" w:color="auto" w:fill="C4D1F2"/>
            <w:vAlign w:val="center"/>
            <w:hideMark/>
          </w:tcPr>
          <w:tbl>
            <w:tblPr>
              <w:tblW w:w="5000" w:type="pct"/>
              <w:tblCellSpacing w:w="0" w:type="dxa"/>
              <w:tblCellMar>
                <w:left w:w="0" w:type="dxa"/>
                <w:right w:w="0" w:type="dxa"/>
              </w:tblCellMar>
              <w:tblLook w:val="04A0"/>
            </w:tblPr>
            <w:tblGrid>
              <w:gridCol w:w="2575"/>
              <w:gridCol w:w="2575"/>
              <w:gridCol w:w="3156"/>
            </w:tblGrid>
            <w:tr w:rsidR="00D8235E" w:rsidRPr="00D8235E">
              <w:trPr>
                <w:tblCellSpacing w:w="0" w:type="dxa"/>
              </w:trPr>
              <w:tc>
                <w:tcPr>
                  <w:tcW w:w="1550" w:type="pct"/>
                  <w:vAlign w:val="center"/>
                  <w:hideMark/>
                </w:tcPr>
                <w:p w:rsidR="00D8235E" w:rsidRPr="00D8235E" w:rsidRDefault="00D8235E" w:rsidP="00D8235E">
                  <w:pPr>
                    <w:spacing w:after="0" w:line="240" w:lineRule="auto"/>
                    <w:rPr>
                      <w:rFonts w:ascii="Verdana" w:eastAsia="Times New Roman" w:hAnsi="Verdana" w:cs="Times New Roman"/>
                      <w:color w:val="000000"/>
                      <w:sz w:val="15"/>
                      <w:szCs w:val="15"/>
                      <w:lang w:eastAsia="el-GR"/>
                    </w:rPr>
                  </w:pPr>
                </w:p>
              </w:tc>
              <w:tc>
                <w:tcPr>
                  <w:tcW w:w="1550" w:type="pct"/>
                  <w:vAlign w:val="center"/>
                  <w:hideMark/>
                </w:tcPr>
                <w:p w:rsidR="00D8235E" w:rsidRPr="00D8235E" w:rsidRDefault="00D8235E" w:rsidP="00D8235E">
                  <w:pPr>
                    <w:spacing w:after="0" w:line="240" w:lineRule="auto"/>
                    <w:rPr>
                      <w:rFonts w:ascii="Verdana" w:eastAsia="Times New Roman" w:hAnsi="Verdana" w:cs="Times New Roman"/>
                      <w:color w:val="000000"/>
                      <w:sz w:val="15"/>
                      <w:szCs w:val="15"/>
                      <w:lang w:eastAsia="el-GR"/>
                    </w:rPr>
                  </w:pPr>
                  <w:r w:rsidRPr="00D8235E">
                    <w:rPr>
                      <w:rFonts w:ascii="Verdana" w:eastAsia="Times New Roman" w:hAnsi="Verdana" w:cs="Times New Roman"/>
                      <w:color w:val="000000"/>
                      <w:sz w:val="15"/>
                      <w:szCs w:val="15"/>
                      <w:lang w:eastAsia="el-GR"/>
                    </w:rPr>
                    <w:t> </w:t>
                  </w:r>
                </w:p>
              </w:tc>
              <w:tc>
                <w:tcPr>
                  <w:tcW w:w="1900" w:type="pct"/>
                  <w:vAlign w:val="center"/>
                  <w:hideMark/>
                </w:tcPr>
                <w:p w:rsidR="00D8235E" w:rsidRPr="00D8235E" w:rsidRDefault="00D8235E" w:rsidP="00D8235E">
                  <w:pPr>
                    <w:spacing w:after="0" w:line="240" w:lineRule="auto"/>
                    <w:jc w:val="right"/>
                    <w:rPr>
                      <w:rFonts w:ascii="Verdana" w:eastAsia="Times New Roman" w:hAnsi="Verdana" w:cs="Times New Roman"/>
                      <w:color w:val="000000"/>
                      <w:sz w:val="15"/>
                      <w:szCs w:val="15"/>
                      <w:lang w:eastAsia="el-GR"/>
                    </w:rPr>
                  </w:pPr>
                  <w:hyperlink r:id="rId14" w:anchor="1" w:history="1">
                    <w:r w:rsidRPr="00D8235E">
                      <w:rPr>
                        <w:rFonts w:ascii="Verdana" w:eastAsia="Times New Roman" w:hAnsi="Verdana" w:cs="Times New Roman"/>
                        <w:color w:val="336699"/>
                        <w:sz w:val="15"/>
                        <w:lang w:eastAsia="el-GR"/>
                      </w:rPr>
                      <w:t>&gt;&gt;&gt;</w:t>
                    </w:r>
                  </w:hyperlink>
                  <w:r w:rsidRPr="00D8235E">
                    <w:rPr>
                      <w:rFonts w:ascii="Verdana" w:eastAsia="Times New Roman" w:hAnsi="Verdana" w:cs="Times New Roman"/>
                      <w:color w:val="000000"/>
                      <w:sz w:val="15"/>
                      <w:szCs w:val="15"/>
                      <w:lang w:eastAsia="el-GR"/>
                    </w:rPr>
                    <w:t>   </w:t>
                  </w:r>
                  <w:hyperlink r:id="rId15" w:history="1">
                    <w:r w:rsidRPr="00D8235E">
                      <w:rPr>
                        <w:rFonts w:ascii="Verdana" w:eastAsia="Times New Roman" w:hAnsi="Verdana" w:cs="Times New Roman"/>
                        <w:color w:val="336699"/>
                        <w:sz w:val="15"/>
                        <w:lang w:eastAsia="el-GR"/>
                      </w:rPr>
                      <w:t>&gt;&gt;&gt;&gt;</w:t>
                    </w:r>
                  </w:hyperlink>
                </w:p>
              </w:tc>
            </w:tr>
          </w:tbl>
          <w:p w:rsidR="00D8235E" w:rsidRPr="00D8235E" w:rsidRDefault="00D8235E" w:rsidP="00D8235E">
            <w:pPr>
              <w:spacing w:after="0" w:line="240" w:lineRule="auto"/>
              <w:rPr>
                <w:rFonts w:ascii="Verdana" w:eastAsia="Times New Roman" w:hAnsi="Verdana" w:cs="Times New Roman"/>
                <w:color w:val="000000"/>
                <w:sz w:val="15"/>
                <w:szCs w:val="15"/>
                <w:lang w:eastAsia="el-GR"/>
              </w:rPr>
            </w:pPr>
          </w:p>
        </w:tc>
      </w:tr>
      <w:tr w:rsidR="00D8235E" w:rsidRPr="00D8235E" w:rsidTr="00D8235E">
        <w:trPr>
          <w:tblCellSpacing w:w="0" w:type="dxa"/>
        </w:trPr>
        <w:tc>
          <w:tcPr>
            <w:tcW w:w="0" w:type="auto"/>
            <w:shd w:val="clear" w:color="auto" w:fill="608DE1"/>
            <w:vAlign w:val="center"/>
            <w:hideMark/>
          </w:tcPr>
          <w:p w:rsidR="00D8235E" w:rsidRPr="00D8235E" w:rsidRDefault="00D8235E" w:rsidP="00D8235E">
            <w:pPr>
              <w:spacing w:after="0" w:line="240" w:lineRule="auto"/>
              <w:rPr>
                <w:rFonts w:ascii="Times New Roman" w:eastAsia="Times New Roman" w:hAnsi="Times New Roman" w:cs="Times New Roman"/>
                <w:sz w:val="24"/>
                <w:szCs w:val="24"/>
                <w:lang w:eastAsia="el-GR"/>
              </w:rPr>
            </w:pPr>
            <w:bookmarkStart w:id="6" w:name="105"/>
            <w:bookmarkEnd w:id="6"/>
            <w:r w:rsidRPr="00D8235E">
              <w:rPr>
                <w:rFonts w:ascii="Verdana" w:eastAsia="Times New Roman" w:hAnsi="Verdana" w:cs="Times New Roman"/>
                <w:b/>
                <w:bCs/>
                <w:color w:val="EFF3FF"/>
                <w:sz w:val="15"/>
                <w:lang w:eastAsia="el-GR"/>
              </w:rPr>
              <w:t>Κώδικας βασικής πολεοδομικής νομοθεσίας &gt; </w:t>
            </w:r>
            <w:r w:rsidRPr="00D8235E">
              <w:rPr>
                <w:rFonts w:ascii="Verdana" w:eastAsia="Times New Roman" w:hAnsi="Verdana" w:cs="Times New Roman"/>
                <w:color w:val="EFF3FF"/>
                <w:sz w:val="15"/>
                <w:lang w:eastAsia="el-GR"/>
              </w:rPr>
              <w:t>Μέρος-ΙΙ &gt; Κεφάλαιο-Γ &gt; </w:t>
            </w:r>
            <w:r w:rsidRPr="00D8235E">
              <w:rPr>
                <w:rFonts w:ascii="Verdana" w:eastAsia="Times New Roman" w:hAnsi="Verdana" w:cs="Times New Roman"/>
                <w:b/>
                <w:bCs/>
                <w:color w:val="EFF3FF"/>
                <w:sz w:val="15"/>
                <w:lang w:eastAsia="el-GR"/>
              </w:rPr>
              <w:t>Αρθρον-105</w:t>
            </w:r>
          </w:p>
        </w:tc>
      </w:tr>
      <w:tr w:rsidR="00D8235E" w:rsidRPr="00D8235E" w:rsidTr="00D8235E">
        <w:trPr>
          <w:tblCellSpacing w:w="0" w:type="dxa"/>
        </w:trPr>
        <w:tc>
          <w:tcPr>
            <w:tcW w:w="0" w:type="auto"/>
            <w:shd w:val="clear" w:color="auto" w:fill="C4D1F2"/>
            <w:vAlign w:val="center"/>
            <w:hideMark/>
          </w:tcPr>
          <w:p w:rsidR="00D8235E" w:rsidRPr="00D8235E" w:rsidRDefault="00D8235E" w:rsidP="00D8235E">
            <w:pPr>
              <w:spacing w:after="0" w:line="240" w:lineRule="auto"/>
              <w:rPr>
                <w:rFonts w:ascii="Verdana" w:eastAsia="Times New Roman" w:hAnsi="Verdana" w:cs="Times New Roman"/>
                <w:color w:val="000000"/>
                <w:sz w:val="15"/>
                <w:szCs w:val="15"/>
                <w:lang w:eastAsia="el-GR"/>
              </w:rPr>
            </w:pPr>
            <w:r w:rsidRPr="00D8235E">
              <w:rPr>
                <w:rFonts w:ascii="Verdana" w:eastAsia="Times New Roman" w:hAnsi="Verdana" w:cs="Times New Roman"/>
                <w:color w:val="000000"/>
                <w:sz w:val="15"/>
                <w:szCs w:val="15"/>
                <w:lang w:eastAsia="el-GR"/>
              </w:rPr>
              <w:t>(Αρθ-8 παρ.5, παρ.6, παρ.7, παρ.8 και παρ.9 ΠΔ-2/13-3-81, Αρθ-2 παρ.2 ΠΔ-19/28-8-81)</w:t>
            </w:r>
          </w:p>
        </w:tc>
      </w:tr>
      <w:tr w:rsidR="00D8235E" w:rsidRPr="00D8235E" w:rsidTr="00D8235E">
        <w:trPr>
          <w:tblCellSpacing w:w="0" w:type="dxa"/>
        </w:trPr>
        <w:tc>
          <w:tcPr>
            <w:tcW w:w="0" w:type="auto"/>
            <w:shd w:val="clear" w:color="auto" w:fill="C4D1F2"/>
            <w:vAlign w:val="center"/>
            <w:hideMark/>
          </w:tcPr>
          <w:p w:rsidR="00D8235E" w:rsidRPr="00D8235E" w:rsidRDefault="00D8235E" w:rsidP="00D8235E">
            <w:pPr>
              <w:spacing w:after="0" w:line="240" w:lineRule="auto"/>
              <w:rPr>
                <w:rFonts w:ascii="Verdana" w:eastAsia="Times New Roman" w:hAnsi="Verdana" w:cs="Times New Roman"/>
                <w:b/>
                <w:bCs/>
                <w:color w:val="000000"/>
                <w:sz w:val="15"/>
                <w:szCs w:val="15"/>
                <w:lang w:eastAsia="el-GR"/>
              </w:rPr>
            </w:pPr>
            <w:r w:rsidRPr="00D8235E">
              <w:rPr>
                <w:rFonts w:ascii="Verdana" w:eastAsia="Times New Roman" w:hAnsi="Verdana" w:cs="Times New Roman"/>
                <w:b/>
                <w:bCs/>
                <w:color w:val="000000"/>
                <w:sz w:val="15"/>
                <w:szCs w:val="15"/>
                <w:lang w:eastAsia="el-GR"/>
              </w:rPr>
              <w:t>ΓΡΑΜΜΗ ΔΟΜΗΣΗΣ</w:t>
            </w:r>
          </w:p>
        </w:tc>
      </w:tr>
      <w:tr w:rsidR="00D8235E" w:rsidRPr="00D8235E" w:rsidTr="00D8235E">
        <w:trPr>
          <w:tblCellSpacing w:w="0" w:type="dxa"/>
        </w:trPr>
        <w:tc>
          <w:tcPr>
            <w:tcW w:w="0" w:type="auto"/>
            <w:vAlign w:val="center"/>
            <w:hideMark/>
          </w:tcPr>
          <w:tbl>
            <w:tblPr>
              <w:tblW w:w="0" w:type="auto"/>
              <w:tblCellSpacing w:w="45" w:type="dxa"/>
              <w:tblCellMar>
                <w:left w:w="0" w:type="dxa"/>
                <w:right w:w="0" w:type="dxa"/>
              </w:tblCellMar>
              <w:tblLook w:val="04A0"/>
            </w:tblPr>
            <w:tblGrid>
              <w:gridCol w:w="8306"/>
            </w:tblGrid>
            <w:tr w:rsidR="00D8235E" w:rsidRPr="00D8235E">
              <w:trPr>
                <w:tblCellSpacing w:w="45" w:type="dxa"/>
              </w:trPr>
              <w:tc>
                <w:tcPr>
                  <w:tcW w:w="0" w:type="auto"/>
                  <w:vAlign w:val="center"/>
                  <w:hideMark/>
                </w:tcPr>
                <w:p w:rsidR="00D8235E" w:rsidRPr="00D8235E" w:rsidRDefault="00D8235E" w:rsidP="00D8235E">
                  <w:pPr>
                    <w:spacing w:after="0" w:line="240" w:lineRule="auto"/>
                    <w:rPr>
                      <w:rFonts w:ascii="Verdana" w:eastAsia="Times New Roman" w:hAnsi="Verdana" w:cs="Times New Roman"/>
                      <w:color w:val="000000"/>
                      <w:sz w:val="15"/>
                      <w:szCs w:val="15"/>
                      <w:lang w:eastAsia="el-GR"/>
                    </w:rPr>
                  </w:pPr>
                  <w:r w:rsidRPr="00D8235E">
                    <w:rPr>
                      <w:rFonts w:ascii="Verdana" w:eastAsia="Times New Roman" w:hAnsi="Verdana" w:cs="Times New Roman"/>
                      <w:color w:val="000000"/>
                      <w:sz w:val="15"/>
                      <w:szCs w:val="15"/>
                      <w:lang w:eastAsia="el-GR"/>
                    </w:rPr>
                    <w:t>1. Ως οικοδομική γραμμή νοείται η εν τοις πράγμασι υφιστάμενη.</w:t>
                  </w:r>
                  <w:r w:rsidRPr="00D8235E">
                    <w:rPr>
                      <w:rFonts w:ascii="Verdana" w:eastAsia="Times New Roman" w:hAnsi="Verdana" w:cs="Times New Roman"/>
                      <w:color w:val="000000"/>
                      <w:sz w:val="15"/>
                      <w:szCs w:val="15"/>
                      <w:lang w:eastAsia="el-GR"/>
                    </w:rPr>
                    <w:br/>
                    <w:t>2. Κατ' εξαίρεση το κτίριο μπορεί να τοποθετείται κατά την κύρια όψη αυτού στο σύνολο ή σε τμήμα του πιο μέσα από την οριζόμενη σύμφωνα με τα παραπάνω οικοδομική γραμμή, καθώς και να επιβάλλεται η τοποθέτησή του κατά τα προηγούμενα για λόγους κυκλοφοριακούς είτε αν κριθεί αυτό από τις πολεοδομικές αρχές είτε εφόσον υπάρχει σχετική γνωμοδότηση του δημοτικού ή κοινοτικού συμβουλίου. Σε κάθε περίπτωση το τμήμα που αφήνεται έτσι ακάλυπτο υπολογίζεται στο υποχρεωτικά ακάλυπτο τμήμα του οικοπέδου.</w:t>
                  </w:r>
                  <w:r w:rsidRPr="00D8235E">
                    <w:rPr>
                      <w:rFonts w:ascii="Verdana" w:eastAsia="Times New Roman" w:hAnsi="Verdana" w:cs="Times New Roman"/>
                      <w:color w:val="000000"/>
                      <w:sz w:val="15"/>
                      <w:szCs w:val="15"/>
                      <w:lang w:eastAsia="el-GR"/>
                    </w:rPr>
                    <w:br/>
                    <w:t>3. Σε οικόπεδα εμβαδού ίσου ή μεγαλύτερου των 500 τετραγωνικών μέτρων το κτίριο πρέπει να τοποθετείται σε απόσταση τουλάχιστον 4 μέτρα, από την κατά τα παραπάνω οριζόμενη οικοδομική γραμμή.</w:t>
                  </w:r>
                  <w:r w:rsidRPr="00D8235E">
                    <w:rPr>
                      <w:rFonts w:ascii="Verdana" w:eastAsia="Times New Roman" w:hAnsi="Verdana" w:cs="Times New Roman"/>
                      <w:color w:val="000000"/>
                      <w:sz w:val="15"/>
                      <w:szCs w:val="15"/>
                      <w:lang w:eastAsia="el-GR"/>
                    </w:rPr>
                    <w:br/>
                    <w:t>4. Σε περίπτωση παραλιακών οικισμών, η οικοδομή τοποθετείται σε απόσταση 15 μέτρων τουλάχιστον, από την κατά τις κείμενες διατάξεις καθοριζόμενη γραμμή αιγιαλού (χειμέριο κύμα).</w:t>
                  </w:r>
                  <w:r w:rsidRPr="00D8235E">
                    <w:rPr>
                      <w:rFonts w:ascii="Verdana" w:eastAsia="Times New Roman" w:hAnsi="Verdana" w:cs="Times New Roman"/>
                      <w:color w:val="000000"/>
                      <w:sz w:val="15"/>
                      <w:lang w:eastAsia="el-GR"/>
                    </w:rPr>
                    <w:t> </w:t>
                  </w:r>
                  <w:r w:rsidRPr="00D8235E">
                    <w:rPr>
                      <w:rFonts w:ascii="Verdana" w:eastAsia="Times New Roman" w:hAnsi="Verdana" w:cs="Times New Roman"/>
                      <w:color w:val="000000"/>
                      <w:sz w:val="15"/>
                      <w:szCs w:val="15"/>
                      <w:lang w:eastAsia="el-GR"/>
                    </w:rPr>
                    <w:br/>
                    <w:t>Κατ' εξαίρεση εάν υφίσταται εν τοις πράγμασι οικοδομική γραμμή διαμορφωμένη με πυκνή δόμηση, κατά την κρίση της αρμόδιας για τη χορήγηση της άδειας οικοδομής υπηρεσίας, η οικοδομή τοποθετείται επί της γραμμής αυτής.</w:t>
                  </w:r>
                  <w:r w:rsidRPr="00D8235E">
                    <w:rPr>
                      <w:rFonts w:ascii="Verdana" w:eastAsia="Times New Roman" w:hAnsi="Verdana" w:cs="Times New Roman"/>
                      <w:color w:val="000000"/>
                      <w:sz w:val="15"/>
                      <w:szCs w:val="15"/>
                      <w:lang w:eastAsia="el-GR"/>
                    </w:rPr>
                    <w:br/>
                    <w:t>5. Η περίφραξη των οικοπέδων που έχουν πρόσωπο προς την θάλασσα τοποθετείται πάνω στην νόμιμα καθοριζόμενη γραμμή παραλίας.</w:t>
                  </w:r>
                </w:p>
              </w:tc>
            </w:tr>
          </w:tbl>
          <w:p w:rsidR="00D8235E" w:rsidRPr="00D8235E" w:rsidRDefault="00D8235E" w:rsidP="00D8235E">
            <w:pPr>
              <w:spacing w:after="0" w:line="240" w:lineRule="auto"/>
              <w:rPr>
                <w:rFonts w:ascii="Verdana" w:eastAsia="Times New Roman" w:hAnsi="Verdana" w:cs="Times New Roman"/>
                <w:color w:val="000000"/>
                <w:sz w:val="15"/>
                <w:szCs w:val="15"/>
                <w:lang w:eastAsia="el-GR"/>
              </w:rPr>
            </w:pPr>
          </w:p>
        </w:tc>
      </w:tr>
      <w:tr w:rsidR="00D8235E" w:rsidRPr="00D8235E" w:rsidTr="00D8235E">
        <w:trPr>
          <w:tblCellSpacing w:w="0" w:type="dxa"/>
        </w:trPr>
        <w:tc>
          <w:tcPr>
            <w:tcW w:w="0" w:type="auto"/>
            <w:shd w:val="clear" w:color="auto" w:fill="C4D1F2"/>
            <w:vAlign w:val="center"/>
            <w:hideMark/>
          </w:tcPr>
          <w:tbl>
            <w:tblPr>
              <w:tblW w:w="5000" w:type="pct"/>
              <w:tblCellSpacing w:w="0" w:type="dxa"/>
              <w:tblCellMar>
                <w:left w:w="0" w:type="dxa"/>
                <w:right w:w="0" w:type="dxa"/>
              </w:tblCellMar>
              <w:tblLook w:val="04A0"/>
            </w:tblPr>
            <w:tblGrid>
              <w:gridCol w:w="2575"/>
              <w:gridCol w:w="2575"/>
              <w:gridCol w:w="3156"/>
            </w:tblGrid>
            <w:tr w:rsidR="00D8235E" w:rsidRPr="00D8235E">
              <w:trPr>
                <w:tblCellSpacing w:w="0" w:type="dxa"/>
              </w:trPr>
              <w:tc>
                <w:tcPr>
                  <w:tcW w:w="1550" w:type="pct"/>
                  <w:vAlign w:val="center"/>
                  <w:hideMark/>
                </w:tcPr>
                <w:p w:rsidR="00D8235E" w:rsidRPr="00D8235E" w:rsidRDefault="00D8235E" w:rsidP="00D8235E">
                  <w:pPr>
                    <w:spacing w:after="0" w:line="240" w:lineRule="auto"/>
                    <w:rPr>
                      <w:rFonts w:ascii="Verdana" w:eastAsia="Times New Roman" w:hAnsi="Verdana" w:cs="Times New Roman"/>
                      <w:color w:val="000000"/>
                      <w:sz w:val="15"/>
                      <w:szCs w:val="15"/>
                      <w:lang w:eastAsia="el-GR"/>
                    </w:rPr>
                  </w:pPr>
                </w:p>
              </w:tc>
              <w:tc>
                <w:tcPr>
                  <w:tcW w:w="1550" w:type="pct"/>
                  <w:vAlign w:val="center"/>
                  <w:hideMark/>
                </w:tcPr>
                <w:p w:rsidR="00D8235E" w:rsidRPr="00D8235E" w:rsidRDefault="00D8235E" w:rsidP="00D8235E">
                  <w:pPr>
                    <w:spacing w:after="0" w:line="240" w:lineRule="auto"/>
                    <w:rPr>
                      <w:rFonts w:ascii="Verdana" w:eastAsia="Times New Roman" w:hAnsi="Verdana" w:cs="Times New Roman"/>
                      <w:color w:val="000000"/>
                      <w:sz w:val="15"/>
                      <w:szCs w:val="15"/>
                      <w:lang w:eastAsia="el-GR"/>
                    </w:rPr>
                  </w:pPr>
                  <w:r w:rsidRPr="00D8235E">
                    <w:rPr>
                      <w:rFonts w:ascii="Verdana" w:eastAsia="Times New Roman" w:hAnsi="Verdana" w:cs="Times New Roman"/>
                      <w:color w:val="000000"/>
                      <w:sz w:val="15"/>
                      <w:szCs w:val="15"/>
                      <w:lang w:eastAsia="el-GR"/>
                    </w:rPr>
                    <w:t> </w:t>
                  </w:r>
                </w:p>
              </w:tc>
              <w:tc>
                <w:tcPr>
                  <w:tcW w:w="1900" w:type="pct"/>
                  <w:vAlign w:val="center"/>
                  <w:hideMark/>
                </w:tcPr>
                <w:p w:rsidR="00D8235E" w:rsidRPr="00D8235E" w:rsidRDefault="00D8235E" w:rsidP="00D8235E">
                  <w:pPr>
                    <w:spacing w:after="0" w:line="240" w:lineRule="auto"/>
                    <w:jc w:val="right"/>
                    <w:rPr>
                      <w:rFonts w:ascii="Verdana" w:eastAsia="Times New Roman" w:hAnsi="Verdana" w:cs="Times New Roman"/>
                      <w:color w:val="000000"/>
                      <w:sz w:val="15"/>
                      <w:szCs w:val="15"/>
                      <w:lang w:eastAsia="el-GR"/>
                    </w:rPr>
                  </w:pPr>
                  <w:hyperlink r:id="rId16" w:anchor="1" w:history="1">
                    <w:r w:rsidRPr="00D8235E">
                      <w:rPr>
                        <w:rFonts w:ascii="Verdana" w:eastAsia="Times New Roman" w:hAnsi="Verdana" w:cs="Times New Roman"/>
                        <w:color w:val="336699"/>
                        <w:sz w:val="15"/>
                        <w:lang w:eastAsia="el-GR"/>
                      </w:rPr>
                      <w:t>&gt;&gt;&gt;</w:t>
                    </w:r>
                  </w:hyperlink>
                  <w:r w:rsidRPr="00D8235E">
                    <w:rPr>
                      <w:rFonts w:ascii="Verdana" w:eastAsia="Times New Roman" w:hAnsi="Verdana" w:cs="Times New Roman"/>
                      <w:color w:val="000000"/>
                      <w:sz w:val="15"/>
                      <w:szCs w:val="15"/>
                      <w:lang w:eastAsia="el-GR"/>
                    </w:rPr>
                    <w:t>   </w:t>
                  </w:r>
                  <w:hyperlink r:id="rId17" w:history="1">
                    <w:r w:rsidRPr="00D8235E">
                      <w:rPr>
                        <w:rFonts w:ascii="Verdana" w:eastAsia="Times New Roman" w:hAnsi="Verdana" w:cs="Times New Roman"/>
                        <w:color w:val="336699"/>
                        <w:sz w:val="15"/>
                        <w:lang w:eastAsia="el-GR"/>
                      </w:rPr>
                      <w:t>&gt;&gt;&gt;&gt;</w:t>
                    </w:r>
                  </w:hyperlink>
                </w:p>
              </w:tc>
            </w:tr>
          </w:tbl>
          <w:p w:rsidR="00D8235E" w:rsidRPr="00D8235E" w:rsidRDefault="00D8235E" w:rsidP="00D8235E">
            <w:pPr>
              <w:spacing w:after="0" w:line="240" w:lineRule="auto"/>
              <w:rPr>
                <w:rFonts w:ascii="Verdana" w:eastAsia="Times New Roman" w:hAnsi="Verdana" w:cs="Times New Roman"/>
                <w:color w:val="000000"/>
                <w:sz w:val="15"/>
                <w:szCs w:val="15"/>
                <w:lang w:eastAsia="el-GR"/>
              </w:rPr>
            </w:pPr>
          </w:p>
        </w:tc>
      </w:tr>
      <w:tr w:rsidR="00D8235E" w:rsidRPr="00D8235E" w:rsidTr="00D8235E">
        <w:trPr>
          <w:tblCellSpacing w:w="0" w:type="dxa"/>
        </w:trPr>
        <w:tc>
          <w:tcPr>
            <w:tcW w:w="0" w:type="auto"/>
            <w:shd w:val="clear" w:color="auto" w:fill="608DE1"/>
            <w:vAlign w:val="center"/>
            <w:hideMark/>
          </w:tcPr>
          <w:p w:rsidR="00D8235E" w:rsidRPr="00D8235E" w:rsidRDefault="00D8235E" w:rsidP="00D8235E">
            <w:pPr>
              <w:spacing w:after="0" w:line="240" w:lineRule="auto"/>
              <w:rPr>
                <w:rFonts w:ascii="Verdana" w:eastAsia="Times New Roman" w:hAnsi="Verdana" w:cs="Times New Roman"/>
                <w:color w:val="000000"/>
                <w:sz w:val="15"/>
                <w:szCs w:val="15"/>
                <w:lang w:eastAsia="el-GR"/>
              </w:rPr>
            </w:pPr>
            <w:bookmarkStart w:id="7" w:name="106"/>
            <w:bookmarkEnd w:id="7"/>
            <w:r w:rsidRPr="00D8235E">
              <w:rPr>
                <w:rFonts w:ascii="Verdana" w:eastAsia="Times New Roman" w:hAnsi="Verdana" w:cs="Times New Roman"/>
                <w:b/>
                <w:bCs/>
                <w:color w:val="EFF3FF"/>
                <w:sz w:val="15"/>
                <w:lang w:eastAsia="el-GR"/>
              </w:rPr>
              <w:t>Κώδικας βασικής πολεοδομικής νομοθεσίας &gt; </w:t>
            </w:r>
            <w:r w:rsidRPr="00D8235E">
              <w:rPr>
                <w:rFonts w:ascii="Verdana" w:eastAsia="Times New Roman" w:hAnsi="Verdana" w:cs="Times New Roman"/>
                <w:color w:val="EFF3FF"/>
                <w:sz w:val="15"/>
                <w:lang w:eastAsia="el-GR"/>
              </w:rPr>
              <w:t>Μέρος-ΙΙ &gt; Κεφάλαιο-Γ &gt; </w:t>
            </w:r>
            <w:r w:rsidRPr="00D8235E">
              <w:rPr>
                <w:rFonts w:ascii="Verdana" w:eastAsia="Times New Roman" w:hAnsi="Verdana" w:cs="Times New Roman"/>
                <w:b/>
                <w:bCs/>
                <w:color w:val="EFF3FF"/>
                <w:sz w:val="15"/>
                <w:lang w:eastAsia="el-GR"/>
              </w:rPr>
              <w:t>Αρθρον-106</w:t>
            </w:r>
          </w:p>
        </w:tc>
      </w:tr>
      <w:tr w:rsidR="00D8235E" w:rsidRPr="00D8235E" w:rsidTr="00D8235E">
        <w:trPr>
          <w:tblCellSpacing w:w="0" w:type="dxa"/>
        </w:trPr>
        <w:tc>
          <w:tcPr>
            <w:tcW w:w="0" w:type="auto"/>
            <w:shd w:val="clear" w:color="auto" w:fill="C4D1F2"/>
            <w:vAlign w:val="center"/>
            <w:hideMark/>
          </w:tcPr>
          <w:p w:rsidR="00D8235E" w:rsidRPr="00D8235E" w:rsidRDefault="00D8235E" w:rsidP="00D8235E">
            <w:pPr>
              <w:spacing w:after="0" w:line="240" w:lineRule="auto"/>
              <w:rPr>
                <w:rFonts w:ascii="Verdana" w:eastAsia="Times New Roman" w:hAnsi="Verdana" w:cs="Times New Roman"/>
                <w:color w:val="000000"/>
                <w:sz w:val="15"/>
                <w:szCs w:val="15"/>
                <w:lang w:eastAsia="el-GR"/>
              </w:rPr>
            </w:pPr>
            <w:r w:rsidRPr="00D8235E">
              <w:rPr>
                <w:rFonts w:ascii="Verdana" w:eastAsia="Times New Roman" w:hAnsi="Verdana" w:cs="Times New Roman"/>
                <w:color w:val="000000"/>
                <w:sz w:val="15"/>
                <w:szCs w:val="15"/>
                <w:lang w:eastAsia="el-GR"/>
              </w:rPr>
              <w:t>(Αρθ-6 παρ.6, Αρθ-8 παρ.4 και Αρθ-9 ΠΔ-2/13-3-81, Αρθ-1 παρ.1 ΠΔ/5-5/5-6-84)</w:t>
            </w:r>
          </w:p>
        </w:tc>
      </w:tr>
      <w:tr w:rsidR="00D8235E" w:rsidRPr="00D8235E" w:rsidTr="00D8235E">
        <w:trPr>
          <w:tblCellSpacing w:w="0" w:type="dxa"/>
        </w:trPr>
        <w:tc>
          <w:tcPr>
            <w:tcW w:w="0" w:type="auto"/>
            <w:shd w:val="clear" w:color="auto" w:fill="C4D1F2"/>
            <w:vAlign w:val="center"/>
            <w:hideMark/>
          </w:tcPr>
          <w:p w:rsidR="00D8235E" w:rsidRPr="00D8235E" w:rsidRDefault="00D8235E" w:rsidP="00D8235E">
            <w:pPr>
              <w:spacing w:after="0" w:line="240" w:lineRule="auto"/>
              <w:rPr>
                <w:rFonts w:ascii="Verdana" w:eastAsia="Times New Roman" w:hAnsi="Verdana" w:cs="Times New Roman"/>
                <w:b/>
                <w:bCs/>
                <w:color w:val="000000"/>
                <w:sz w:val="15"/>
                <w:szCs w:val="15"/>
                <w:lang w:eastAsia="el-GR"/>
              </w:rPr>
            </w:pPr>
            <w:r w:rsidRPr="00D8235E">
              <w:rPr>
                <w:rFonts w:ascii="Verdana" w:eastAsia="Times New Roman" w:hAnsi="Verdana" w:cs="Times New Roman"/>
                <w:b/>
                <w:bCs/>
                <w:color w:val="000000"/>
                <w:sz w:val="15"/>
                <w:szCs w:val="15"/>
                <w:lang w:eastAsia="el-GR"/>
              </w:rPr>
              <w:t>ΓΕΝΙΚΕΣ ΔΙΑΤΑΞΕΙΣ</w:t>
            </w:r>
          </w:p>
        </w:tc>
      </w:tr>
      <w:tr w:rsidR="00D8235E" w:rsidRPr="00D8235E" w:rsidTr="00D8235E">
        <w:trPr>
          <w:tblCellSpacing w:w="0" w:type="dxa"/>
        </w:trPr>
        <w:tc>
          <w:tcPr>
            <w:tcW w:w="0" w:type="auto"/>
            <w:vAlign w:val="center"/>
            <w:hideMark/>
          </w:tcPr>
          <w:tbl>
            <w:tblPr>
              <w:tblW w:w="0" w:type="auto"/>
              <w:tblCellSpacing w:w="45" w:type="dxa"/>
              <w:tblCellMar>
                <w:left w:w="0" w:type="dxa"/>
                <w:right w:w="0" w:type="dxa"/>
              </w:tblCellMar>
              <w:tblLook w:val="04A0"/>
            </w:tblPr>
            <w:tblGrid>
              <w:gridCol w:w="8306"/>
            </w:tblGrid>
            <w:tr w:rsidR="00D8235E" w:rsidRPr="00D8235E">
              <w:trPr>
                <w:tblCellSpacing w:w="45" w:type="dxa"/>
              </w:trPr>
              <w:tc>
                <w:tcPr>
                  <w:tcW w:w="0" w:type="auto"/>
                  <w:vAlign w:val="center"/>
                  <w:hideMark/>
                </w:tcPr>
                <w:p w:rsidR="00D8235E" w:rsidRPr="00D8235E" w:rsidRDefault="00D8235E" w:rsidP="00D8235E">
                  <w:pPr>
                    <w:spacing w:after="0" w:line="240" w:lineRule="auto"/>
                    <w:rPr>
                      <w:rFonts w:ascii="Verdana" w:eastAsia="Times New Roman" w:hAnsi="Verdana" w:cs="Times New Roman"/>
                      <w:color w:val="000000"/>
                      <w:sz w:val="15"/>
                      <w:szCs w:val="15"/>
                      <w:lang w:eastAsia="el-GR"/>
                    </w:rPr>
                  </w:pPr>
                  <w:r w:rsidRPr="00D8235E">
                    <w:rPr>
                      <w:rFonts w:ascii="Verdana" w:eastAsia="Times New Roman" w:hAnsi="Verdana" w:cs="Times New Roman"/>
                      <w:color w:val="000000"/>
                      <w:sz w:val="15"/>
                      <w:szCs w:val="15"/>
                      <w:lang w:eastAsia="el-GR"/>
                    </w:rPr>
                    <w:t>1. Εντός των ορίων των οικισμών καθώς και εκτός αυτών σε απόσταση τουλάχιστον 500 μέτρων περιμετρικά των καθοριζομένων ορίων, απαγορεύεται η ανέγερση οχλουσών επαγγελματικών εγκαταστάσεων, βιομηχανικών, βιοτεχνικών κλπ.</w:t>
                  </w:r>
                  <w:r w:rsidRPr="00D8235E">
                    <w:rPr>
                      <w:rFonts w:ascii="Verdana" w:eastAsia="Times New Roman" w:hAnsi="Verdana" w:cs="Times New Roman"/>
                      <w:color w:val="000000"/>
                      <w:sz w:val="15"/>
                      <w:lang w:eastAsia="el-GR"/>
                    </w:rPr>
                    <w:t> </w:t>
                  </w:r>
                  <w:r w:rsidRPr="00D8235E">
                    <w:rPr>
                      <w:rFonts w:ascii="Verdana" w:eastAsia="Times New Roman" w:hAnsi="Verdana" w:cs="Times New Roman"/>
                      <w:color w:val="000000"/>
                      <w:sz w:val="15"/>
                      <w:szCs w:val="15"/>
                      <w:lang w:eastAsia="el-GR"/>
                    </w:rPr>
                    <w:br/>
                    <w:t>2. Αν πρόκειται για επισκευές, και αποκαταστάσεις παλαιών κτισμάτων που παρουσιάζουν ιδιαίτερο ενδιαφέρον και περιλαμβάνονται εντός των ορίων οικισμών, η οικοδομική άδεια χορηγείται έστω και εάν η υφιστάμενη δόμηση των κτισμάτων αυτών αντίκειται στους καθοριζόμενους με το τμήμα Ι του παρόντος κεφαλαίου όρους (αρτιότητα, κάλυψη, ύψος, θέση οικοδομής στο οικόπεδο κλπ.) και γενικά τους ισχύοντες την 13-3-81 κατά την κρίση της αρμόδιας ΕΠΑΕ.</w:t>
                  </w:r>
                  <w:r w:rsidRPr="00D8235E">
                    <w:rPr>
                      <w:rFonts w:ascii="Verdana" w:eastAsia="Times New Roman" w:hAnsi="Verdana" w:cs="Times New Roman"/>
                      <w:color w:val="000000"/>
                      <w:sz w:val="15"/>
                      <w:szCs w:val="15"/>
                      <w:lang w:eastAsia="el-GR"/>
                    </w:rPr>
                    <w:br/>
                    <w:t>3. Επιβάλλεται η εγκατάσταση βιολογικού καθαρισμού των λυμάτων στις περιπτώσεις κτιρίων κοινής ωφέλειας, τουριστικών εγκαταστάσεων, βιοτεχνικών και βιομηχανικών εγκαταστάσεων εφόσον επιβάλλεται από το μέγεθός τους κατά την κρίση της υπηρεσίας. Αν πρόκειται για κατοικίες επιβάλλεται η κατασκευή στεγανού βόθρου.</w:t>
                  </w:r>
                  <w:r w:rsidRPr="00D8235E">
                    <w:rPr>
                      <w:rFonts w:ascii="Verdana" w:eastAsia="Times New Roman" w:hAnsi="Verdana" w:cs="Times New Roman"/>
                      <w:color w:val="000000"/>
                      <w:sz w:val="15"/>
                      <w:lang w:eastAsia="el-GR"/>
                    </w:rPr>
                    <w:t> </w:t>
                  </w:r>
                  <w:r w:rsidRPr="00D8235E">
                    <w:rPr>
                      <w:rFonts w:ascii="Verdana" w:eastAsia="Times New Roman" w:hAnsi="Verdana" w:cs="Times New Roman"/>
                      <w:color w:val="000000"/>
                      <w:sz w:val="15"/>
                      <w:szCs w:val="15"/>
                      <w:lang w:eastAsia="el-GR"/>
                    </w:rPr>
                    <w:br/>
                    <w:t>4. Δεν επιτρέπεται η κατασκευή κτίσματος σε υποστυλώματα (PILOTIS).</w:t>
                  </w:r>
                  <w:r w:rsidRPr="00D8235E">
                    <w:rPr>
                      <w:rFonts w:ascii="Verdana" w:eastAsia="Times New Roman" w:hAnsi="Verdana" w:cs="Times New Roman"/>
                      <w:color w:val="000000"/>
                      <w:sz w:val="15"/>
                      <w:szCs w:val="15"/>
                      <w:lang w:eastAsia="el-GR"/>
                    </w:rPr>
                    <w:br/>
                    <w:t>5. Σε κτίριο όγκου μεγαλύτερου των 2000 κυβικών μέτρων πάνω από την στάθμη του φυσικού εδάφους επιβάλλεται η διάσπαση του όγκου αυτού σε μικρότερους όγκους ή σε ανεξάρτητα κτίρια έστω και αν πρόκειται για λειτουργικά ενιαίο οικοδόμημα. Εφόσον για λόγους λειτουργικούς του κτιρίου δεν είναι δυνατή η εφαρμογή του προηγουμένου εδαφίου, αποφαίνεται για τη μελέτη του κτιρίου η οικεία ΕΠΑΕ.</w:t>
                  </w:r>
                </w:p>
              </w:tc>
            </w:tr>
          </w:tbl>
          <w:p w:rsidR="00D8235E" w:rsidRPr="00D8235E" w:rsidRDefault="00D8235E" w:rsidP="00D8235E">
            <w:pPr>
              <w:spacing w:after="0" w:line="240" w:lineRule="auto"/>
              <w:rPr>
                <w:rFonts w:ascii="Verdana" w:eastAsia="Times New Roman" w:hAnsi="Verdana" w:cs="Times New Roman"/>
                <w:color w:val="000000"/>
                <w:sz w:val="15"/>
                <w:szCs w:val="15"/>
                <w:lang w:eastAsia="el-GR"/>
              </w:rPr>
            </w:pPr>
          </w:p>
        </w:tc>
      </w:tr>
      <w:tr w:rsidR="00D8235E" w:rsidRPr="00D8235E" w:rsidTr="00D8235E">
        <w:trPr>
          <w:tblCellSpacing w:w="0" w:type="dxa"/>
        </w:trPr>
        <w:tc>
          <w:tcPr>
            <w:tcW w:w="0" w:type="auto"/>
            <w:shd w:val="clear" w:color="auto" w:fill="C4D1F2"/>
            <w:vAlign w:val="center"/>
            <w:hideMark/>
          </w:tcPr>
          <w:tbl>
            <w:tblPr>
              <w:tblW w:w="5000" w:type="pct"/>
              <w:tblCellSpacing w:w="0" w:type="dxa"/>
              <w:tblCellMar>
                <w:left w:w="0" w:type="dxa"/>
                <w:right w:w="0" w:type="dxa"/>
              </w:tblCellMar>
              <w:tblLook w:val="04A0"/>
            </w:tblPr>
            <w:tblGrid>
              <w:gridCol w:w="2575"/>
              <w:gridCol w:w="2575"/>
              <w:gridCol w:w="3156"/>
            </w:tblGrid>
            <w:tr w:rsidR="00D8235E" w:rsidRPr="00D8235E">
              <w:trPr>
                <w:tblCellSpacing w:w="0" w:type="dxa"/>
              </w:trPr>
              <w:tc>
                <w:tcPr>
                  <w:tcW w:w="1550" w:type="pct"/>
                  <w:vAlign w:val="center"/>
                  <w:hideMark/>
                </w:tcPr>
                <w:p w:rsidR="00D8235E" w:rsidRPr="00D8235E" w:rsidRDefault="00D8235E" w:rsidP="00D8235E">
                  <w:pPr>
                    <w:spacing w:after="0" w:line="240" w:lineRule="auto"/>
                    <w:rPr>
                      <w:rFonts w:ascii="Verdana" w:eastAsia="Times New Roman" w:hAnsi="Verdana" w:cs="Times New Roman"/>
                      <w:color w:val="000000"/>
                      <w:sz w:val="15"/>
                      <w:szCs w:val="15"/>
                      <w:lang w:eastAsia="el-GR"/>
                    </w:rPr>
                  </w:pPr>
                </w:p>
              </w:tc>
              <w:tc>
                <w:tcPr>
                  <w:tcW w:w="1550" w:type="pct"/>
                  <w:vAlign w:val="center"/>
                  <w:hideMark/>
                </w:tcPr>
                <w:p w:rsidR="00D8235E" w:rsidRPr="00D8235E" w:rsidRDefault="00D8235E" w:rsidP="00D8235E">
                  <w:pPr>
                    <w:spacing w:after="0" w:line="240" w:lineRule="auto"/>
                    <w:rPr>
                      <w:rFonts w:ascii="Verdana" w:eastAsia="Times New Roman" w:hAnsi="Verdana" w:cs="Times New Roman"/>
                      <w:color w:val="000000"/>
                      <w:sz w:val="15"/>
                      <w:szCs w:val="15"/>
                      <w:lang w:eastAsia="el-GR"/>
                    </w:rPr>
                  </w:pPr>
                  <w:r w:rsidRPr="00D8235E">
                    <w:rPr>
                      <w:rFonts w:ascii="Verdana" w:eastAsia="Times New Roman" w:hAnsi="Verdana" w:cs="Times New Roman"/>
                      <w:color w:val="000000"/>
                      <w:sz w:val="15"/>
                      <w:szCs w:val="15"/>
                      <w:lang w:eastAsia="el-GR"/>
                    </w:rPr>
                    <w:t> </w:t>
                  </w:r>
                </w:p>
              </w:tc>
              <w:tc>
                <w:tcPr>
                  <w:tcW w:w="1900" w:type="pct"/>
                  <w:vAlign w:val="center"/>
                  <w:hideMark/>
                </w:tcPr>
                <w:p w:rsidR="00D8235E" w:rsidRPr="00D8235E" w:rsidRDefault="00D8235E" w:rsidP="00D8235E">
                  <w:pPr>
                    <w:spacing w:after="0" w:line="240" w:lineRule="auto"/>
                    <w:jc w:val="right"/>
                    <w:rPr>
                      <w:rFonts w:ascii="Verdana" w:eastAsia="Times New Roman" w:hAnsi="Verdana" w:cs="Times New Roman"/>
                      <w:color w:val="000000"/>
                      <w:sz w:val="15"/>
                      <w:szCs w:val="15"/>
                      <w:lang w:eastAsia="el-GR"/>
                    </w:rPr>
                  </w:pPr>
                  <w:hyperlink r:id="rId18" w:anchor="1" w:history="1">
                    <w:r w:rsidRPr="00D8235E">
                      <w:rPr>
                        <w:rFonts w:ascii="Verdana" w:eastAsia="Times New Roman" w:hAnsi="Verdana" w:cs="Times New Roman"/>
                        <w:color w:val="336699"/>
                        <w:sz w:val="15"/>
                        <w:lang w:eastAsia="el-GR"/>
                      </w:rPr>
                      <w:t>&gt;&gt;&gt;</w:t>
                    </w:r>
                  </w:hyperlink>
                  <w:r w:rsidRPr="00D8235E">
                    <w:rPr>
                      <w:rFonts w:ascii="Verdana" w:eastAsia="Times New Roman" w:hAnsi="Verdana" w:cs="Times New Roman"/>
                      <w:color w:val="000000"/>
                      <w:sz w:val="15"/>
                      <w:szCs w:val="15"/>
                      <w:lang w:eastAsia="el-GR"/>
                    </w:rPr>
                    <w:t>   </w:t>
                  </w:r>
                  <w:hyperlink r:id="rId19" w:history="1">
                    <w:r w:rsidRPr="00D8235E">
                      <w:rPr>
                        <w:rFonts w:ascii="Verdana" w:eastAsia="Times New Roman" w:hAnsi="Verdana" w:cs="Times New Roman"/>
                        <w:color w:val="336699"/>
                        <w:sz w:val="15"/>
                        <w:lang w:eastAsia="el-GR"/>
                      </w:rPr>
                      <w:t>&gt;&gt;&gt;&gt;</w:t>
                    </w:r>
                  </w:hyperlink>
                </w:p>
              </w:tc>
            </w:tr>
          </w:tbl>
          <w:p w:rsidR="00D8235E" w:rsidRPr="00D8235E" w:rsidRDefault="00D8235E" w:rsidP="00D8235E">
            <w:pPr>
              <w:spacing w:after="0" w:line="240" w:lineRule="auto"/>
              <w:rPr>
                <w:rFonts w:ascii="Verdana" w:eastAsia="Times New Roman" w:hAnsi="Verdana" w:cs="Times New Roman"/>
                <w:color w:val="000000"/>
                <w:sz w:val="15"/>
                <w:szCs w:val="15"/>
                <w:lang w:eastAsia="el-GR"/>
              </w:rPr>
            </w:pPr>
          </w:p>
        </w:tc>
      </w:tr>
      <w:tr w:rsidR="00D8235E" w:rsidRPr="00D8235E" w:rsidTr="00D8235E">
        <w:trPr>
          <w:tblCellSpacing w:w="0" w:type="dxa"/>
        </w:trPr>
        <w:tc>
          <w:tcPr>
            <w:tcW w:w="0" w:type="auto"/>
            <w:shd w:val="clear" w:color="auto" w:fill="608DE1"/>
            <w:vAlign w:val="center"/>
            <w:hideMark/>
          </w:tcPr>
          <w:p w:rsidR="00D8235E" w:rsidRPr="00D8235E" w:rsidRDefault="00D8235E" w:rsidP="00D8235E">
            <w:pPr>
              <w:spacing w:after="0" w:line="240" w:lineRule="auto"/>
              <w:rPr>
                <w:rFonts w:ascii="Verdana" w:eastAsia="Times New Roman" w:hAnsi="Verdana" w:cs="Times New Roman"/>
                <w:color w:val="000000"/>
                <w:sz w:val="15"/>
                <w:szCs w:val="15"/>
                <w:lang w:eastAsia="el-GR"/>
              </w:rPr>
            </w:pPr>
            <w:bookmarkStart w:id="8" w:name="107"/>
            <w:bookmarkEnd w:id="8"/>
            <w:r w:rsidRPr="00D8235E">
              <w:rPr>
                <w:rFonts w:ascii="Verdana" w:eastAsia="Times New Roman" w:hAnsi="Verdana" w:cs="Times New Roman"/>
                <w:b/>
                <w:bCs/>
                <w:color w:val="EFF3FF"/>
                <w:sz w:val="15"/>
                <w:lang w:eastAsia="el-GR"/>
              </w:rPr>
              <w:t>Κώδικας βασικής πολεοδομικής νομοθεσίας &gt; </w:t>
            </w:r>
            <w:r w:rsidRPr="00D8235E">
              <w:rPr>
                <w:rFonts w:ascii="Verdana" w:eastAsia="Times New Roman" w:hAnsi="Verdana" w:cs="Times New Roman"/>
                <w:color w:val="EFF3FF"/>
                <w:sz w:val="15"/>
                <w:lang w:eastAsia="el-GR"/>
              </w:rPr>
              <w:t>Μέρος-ΙΙ &gt; Κεφάλαιο-Γ &gt; </w:t>
            </w:r>
            <w:r w:rsidRPr="00D8235E">
              <w:rPr>
                <w:rFonts w:ascii="Verdana" w:eastAsia="Times New Roman" w:hAnsi="Verdana" w:cs="Times New Roman"/>
                <w:b/>
                <w:bCs/>
                <w:color w:val="EFF3FF"/>
                <w:sz w:val="15"/>
                <w:lang w:eastAsia="el-GR"/>
              </w:rPr>
              <w:t>Αρθρον-107</w:t>
            </w:r>
          </w:p>
        </w:tc>
      </w:tr>
      <w:tr w:rsidR="00D8235E" w:rsidRPr="00D8235E" w:rsidTr="00D8235E">
        <w:trPr>
          <w:tblCellSpacing w:w="0" w:type="dxa"/>
        </w:trPr>
        <w:tc>
          <w:tcPr>
            <w:tcW w:w="0" w:type="auto"/>
            <w:shd w:val="clear" w:color="auto" w:fill="C4D1F2"/>
            <w:vAlign w:val="center"/>
            <w:hideMark/>
          </w:tcPr>
          <w:p w:rsidR="00D8235E" w:rsidRPr="00D8235E" w:rsidRDefault="00D8235E" w:rsidP="00D8235E">
            <w:pPr>
              <w:spacing w:after="0" w:line="240" w:lineRule="auto"/>
              <w:rPr>
                <w:rFonts w:ascii="Verdana" w:eastAsia="Times New Roman" w:hAnsi="Verdana" w:cs="Times New Roman"/>
                <w:color w:val="000000"/>
                <w:sz w:val="15"/>
                <w:szCs w:val="15"/>
                <w:lang w:eastAsia="el-GR"/>
              </w:rPr>
            </w:pPr>
            <w:r w:rsidRPr="00D8235E">
              <w:rPr>
                <w:rFonts w:ascii="Verdana" w:eastAsia="Times New Roman" w:hAnsi="Verdana" w:cs="Times New Roman"/>
                <w:color w:val="000000"/>
                <w:sz w:val="15"/>
                <w:szCs w:val="15"/>
                <w:lang w:eastAsia="el-GR"/>
              </w:rPr>
              <w:t>(Αρθ-10 ΠΔ-2/13-3-81, Αρθ-3 ΠΔ-19/28-8-81)</w:t>
            </w:r>
          </w:p>
        </w:tc>
      </w:tr>
      <w:tr w:rsidR="00D8235E" w:rsidRPr="00D8235E" w:rsidTr="00D8235E">
        <w:trPr>
          <w:tblCellSpacing w:w="0" w:type="dxa"/>
        </w:trPr>
        <w:tc>
          <w:tcPr>
            <w:tcW w:w="0" w:type="auto"/>
            <w:shd w:val="clear" w:color="auto" w:fill="C4D1F2"/>
            <w:vAlign w:val="center"/>
            <w:hideMark/>
          </w:tcPr>
          <w:p w:rsidR="00D8235E" w:rsidRPr="00D8235E" w:rsidRDefault="00D8235E" w:rsidP="00D8235E">
            <w:pPr>
              <w:spacing w:after="0" w:line="240" w:lineRule="auto"/>
              <w:rPr>
                <w:rFonts w:ascii="Verdana" w:eastAsia="Times New Roman" w:hAnsi="Verdana" w:cs="Times New Roman"/>
                <w:b/>
                <w:bCs/>
                <w:color w:val="000000"/>
                <w:sz w:val="15"/>
                <w:szCs w:val="15"/>
                <w:lang w:eastAsia="el-GR"/>
              </w:rPr>
            </w:pPr>
            <w:r w:rsidRPr="00D8235E">
              <w:rPr>
                <w:rFonts w:ascii="Verdana" w:eastAsia="Times New Roman" w:hAnsi="Verdana" w:cs="Times New Roman"/>
                <w:b/>
                <w:bCs/>
                <w:color w:val="000000"/>
                <w:sz w:val="15"/>
                <w:szCs w:val="15"/>
                <w:lang w:eastAsia="el-GR"/>
              </w:rPr>
              <w:t>ΜΕΤΑΒΑΤΙΚΗ ΔΙΑΤΑΞΗ</w:t>
            </w:r>
          </w:p>
        </w:tc>
      </w:tr>
      <w:tr w:rsidR="00D8235E" w:rsidRPr="00D8235E" w:rsidTr="00D8235E">
        <w:trPr>
          <w:tblCellSpacing w:w="0" w:type="dxa"/>
        </w:trPr>
        <w:tc>
          <w:tcPr>
            <w:tcW w:w="0" w:type="auto"/>
            <w:vAlign w:val="center"/>
            <w:hideMark/>
          </w:tcPr>
          <w:tbl>
            <w:tblPr>
              <w:tblW w:w="0" w:type="auto"/>
              <w:tblCellSpacing w:w="45" w:type="dxa"/>
              <w:tblCellMar>
                <w:left w:w="0" w:type="dxa"/>
                <w:right w:w="0" w:type="dxa"/>
              </w:tblCellMar>
              <w:tblLook w:val="04A0"/>
            </w:tblPr>
            <w:tblGrid>
              <w:gridCol w:w="8306"/>
            </w:tblGrid>
            <w:tr w:rsidR="00D8235E" w:rsidRPr="00D8235E">
              <w:trPr>
                <w:tblCellSpacing w:w="45" w:type="dxa"/>
              </w:trPr>
              <w:tc>
                <w:tcPr>
                  <w:tcW w:w="0" w:type="auto"/>
                  <w:vAlign w:val="center"/>
                  <w:hideMark/>
                </w:tcPr>
                <w:p w:rsidR="00D8235E" w:rsidRPr="00D8235E" w:rsidRDefault="00D8235E" w:rsidP="00D8235E">
                  <w:pPr>
                    <w:spacing w:after="0" w:line="240" w:lineRule="auto"/>
                    <w:rPr>
                      <w:rFonts w:ascii="Verdana" w:eastAsia="Times New Roman" w:hAnsi="Verdana" w:cs="Times New Roman"/>
                      <w:color w:val="000000"/>
                      <w:sz w:val="15"/>
                      <w:szCs w:val="15"/>
                      <w:lang w:eastAsia="el-GR"/>
                    </w:rPr>
                  </w:pPr>
                  <w:r w:rsidRPr="00D8235E">
                    <w:rPr>
                      <w:rFonts w:ascii="Verdana" w:eastAsia="Times New Roman" w:hAnsi="Verdana" w:cs="Times New Roman"/>
                      <w:color w:val="000000"/>
                      <w:sz w:val="15"/>
                      <w:szCs w:val="15"/>
                      <w:lang w:eastAsia="el-GR"/>
                    </w:rPr>
                    <w:t>Οικόπεδα τα οποία μέχρι 13-3-81, ημερομηνία δημοσίευσης του ΠΔ/2-3-81 περιλαμβάνονταν στα όρια οικισμών προ του 1923 που καθορίσθηκαν με αποφάσεις νομαρχών, ή πράξεων των Πολεοδομικών Υπηρεσιών, οι οποίες δεν ακυρώθηκαν μεταγενέστερα και ήσαν άρτια και οικοδομήσιμα, με βάση τις διατάξεις που ίσχυαν μέχρι τη 13-3-81, εξακολουθούν να θεωρούνται άρτια και οικοδομούνται σύμφωνα με τους λοιπούς όρους του τμήματος αυτού.</w:t>
                  </w:r>
                </w:p>
              </w:tc>
            </w:tr>
          </w:tbl>
          <w:p w:rsidR="00D8235E" w:rsidRPr="00D8235E" w:rsidRDefault="00D8235E" w:rsidP="00D8235E">
            <w:pPr>
              <w:spacing w:after="0" w:line="240" w:lineRule="auto"/>
              <w:rPr>
                <w:rFonts w:ascii="Verdana" w:eastAsia="Times New Roman" w:hAnsi="Verdana" w:cs="Times New Roman"/>
                <w:color w:val="000000"/>
                <w:sz w:val="15"/>
                <w:szCs w:val="15"/>
                <w:lang w:eastAsia="el-GR"/>
              </w:rPr>
            </w:pPr>
          </w:p>
        </w:tc>
      </w:tr>
      <w:tr w:rsidR="00D8235E" w:rsidRPr="00D8235E" w:rsidTr="00D8235E">
        <w:trPr>
          <w:tblCellSpacing w:w="0" w:type="dxa"/>
        </w:trPr>
        <w:tc>
          <w:tcPr>
            <w:tcW w:w="0" w:type="auto"/>
            <w:shd w:val="clear" w:color="auto" w:fill="C4D1F2"/>
            <w:vAlign w:val="center"/>
            <w:hideMark/>
          </w:tcPr>
          <w:tbl>
            <w:tblPr>
              <w:tblW w:w="5000" w:type="pct"/>
              <w:tblCellSpacing w:w="0" w:type="dxa"/>
              <w:tblCellMar>
                <w:left w:w="0" w:type="dxa"/>
                <w:right w:w="0" w:type="dxa"/>
              </w:tblCellMar>
              <w:tblLook w:val="04A0"/>
            </w:tblPr>
            <w:tblGrid>
              <w:gridCol w:w="2575"/>
              <w:gridCol w:w="2575"/>
              <w:gridCol w:w="3156"/>
            </w:tblGrid>
            <w:tr w:rsidR="00D8235E" w:rsidRPr="00D8235E">
              <w:trPr>
                <w:tblCellSpacing w:w="0" w:type="dxa"/>
              </w:trPr>
              <w:tc>
                <w:tcPr>
                  <w:tcW w:w="1550" w:type="pct"/>
                  <w:vAlign w:val="center"/>
                  <w:hideMark/>
                </w:tcPr>
                <w:p w:rsidR="00D8235E" w:rsidRPr="00D8235E" w:rsidRDefault="00D8235E" w:rsidP="00D8235E">
                  <w:pPr>
                    <w:spacing w:after="0" w:line="240" w:lineRule="auto"/>
                    <w:rPr>
                      <w:rFonts w:ascii="Verdana" w:eastAsia="Times New Roman" w:hAnsi="Verdana" w:cs="Times New Roman"/>
                      <w:color w:val="000000"/>
                      <w:sz w:val="15"/>
                      <w:szCs w:val="15"/>
                      <w:lang w:eastAsia="el-GR"/>
                    </w:rPr>
                  </w:pPr>
                </w:p>
              </w:tc>
              <w:tc>
                <w:tcPr>
                  <w:tcW w:w="1550" w:type="pct"/>
                  <w:vAlign w:val="center"/>
                  <w:hideMark/>
                </w:tcPr>
                <w:p w:rsidR="00D8235E" w:rsidRPr="00D8235E" w:rsidRDefault="00D8235E" w:rsidP="00D8235E">
                  <w:pPr>
                    <w:spacing w:after="0" w:line="240" w:lineRule="auto"/>
                    <w:rPr>
                      <w:rFonts w:ascii="Verdana" w:eastAsia="Times New Roman" w:hAnsi="Verdana" w:cs="Times New Roman"/>
                      <w:color w:val="000000"/>
                      <w:sz w:val="15"/>
                      <w:szCs w:val="15"/>
                      <w:lang w:eastAsia="el-GR"/>
                    </w:rPr>
                  </w:pPr>
                  <w:r w:rsidRPr="00D8235E">
                    <w:rPr>
                      <w:rFonts w:ascii="Verdana" w:eastAsia="Times New Roman" w:hAnsi="Verdana" w:cs="Times New Roman"/>
                      <w:color w:val="000000"/>
                      <w:sz w:val="15"/>
                      <w:szCs w:val="15"/>
                      <w:lang w:eastAsia="el-GR"/>
                    </w:rPr>
                    <w:t> </w:t>
                  </w:r>
                </w:p>
              </w:tc>
              <w:tc>
                <w:tcPr>
                  <w:tcW w:w="1900" w:type="pct"/>
                  <w:vAlign w:val="center"/>
                  <w:hideMark/>
                </w:tcPr>
                <w:p w:rsidR="00D8235E" w:rsidRPr="00D8235E" w:rsidRDefault="00D8235E" w:rsidP="00D8235E">
                  <w:pPr>
                    <w:spacing w:after="0" w:line="240" w:lineRule="auto"/>
                    <w:jc w:val="right"/>
                    <w:rPr>
                      <w:rFonts w:ascii="Verdana" w:eastAsia="Times New Roman" w:hAnsi="Verdana" w:cs="Times New Roman"/>
                      <w:color w:val="000000"/>
                      <w:sz w:val="15"/>
                      <w:szCs w:val="15"/>
                      <w:lang w:eastAsia="el-GR"/>
                    </w:rPr>
                  </w:pPr>
                  <w:hyperlink r:id="rId20" w:anchor="1" w:history="1">
                    <w:r w:rsidRPr="00D8235E">
                      <w:rPr>
                        <w:rFonts w:ascii="Verdana" w:eastAsia="Times New Roman" w:hAnsi="Verdana" w:cs="Times New Roman"/>
                        <w:color w:val="336699"/>
                        <w:sz w:val="15"/>
                        <w:lang w:eastAsia="el-GR"/>
                      </w:rPr>
                      <w:t>&gt;&gt;&gt;</w:t>
                    </w:r>
                  </w:hyperlink>
                  <w:r w:rsidRPr="00D8235E">
                    <w:rPr>
                      <w:rFonts w:ascii="Verdana" w:eastAsia="Times New Roman" w:hAnsi="Verdana" w:cs="Times New Roman"/>
                      <w:color w:val="000000"/>
                      <w:sz w:val="15"/>
                      <w:szCs w:val="15"/>
                      <w:lang w:eastAsia="el-GR"/>
                    </w:rPr>
                    <w:t>   </w:t>
                  </w:r>
                  <w:hyperlink r:id="rId21" w:history="1">
                    <w:r w:rsidRPr="00D8235E">
                      <w:rPr>
                        <w:rFonts w:ascii="Verdana" w:eastAsia="Times New Roman" w:hAnsi="Verdana" w:cs="Times New Roman"/>
                        <w:color w:val="336699"/>
                        <w:sz w:val="15"/>
                        <w:lang w:eastAsia="el-GR"/>
                      </w:rPr>
                      <w:t>&gt;&gt;&gt;&gt;</w:t>
                    </w:r>
                  </w:hyperlink>
                </w:p>
              </w:tc>
            </w:tr>
          </w:tbl>
          <w:p w:rsidR="00D8235E" w:rsidRPr="00D8235E" w:rsidRDefault="00D8235E" w:rsidP="00D8235E">
            <w:pPr>
              <w:spacing w:after="0" w:line="240" w:lineRule="auto"/>
              <w:rPr>
                <w:rFonts w:ascii="Verdana" w:eastAsia="Times New Roman" w:hAnsi="Verdana" w:cs="Times New Roman"/>
                <w:color w:val="000000"/>
                <w:sz w:val="15"/>
                <w:szCs w:val="15"/>
                <w:lang w:eastAsia="el-GR"/>
              </w:rPr>
            </w:pPr>
          </w:p>
        </w:tc>
      </w:tr>
      <w:tr w:rsidR="00D8235E" w:rsidRPr="00D8235E" w:rsidTr="00D8235E">
        <w:trPr>
          <w:tblCellSpacing w:w="0" w:type="dxa"/>
        </w:trPr>
        <w:tc>
          <w:tcPr>
            <w:tcW w:w="0" w:type="auto"/>
            <w:shd w:val="clear" w:color="auto" w:fill="608DE1"/>
            <w:vAlign w:val="center"/>
            <w:hideMark/>
          </w:tcPr>
          <w:p w:rsidR="00D8235E" w:rsidRPr="00D8235E" w:rsidRDefault="00D8235E" w:rsidP="00D8235E">
            <w:pPr>
              <w:spacing w:after="0" w:line="240" w:lineRule="auto"/>
              <w:rPr>
                <w:rFonts w:ascii="Verdana" w:eastAsia="Times New Roman" w:hAnsi="Verdana" w:cs="Times New Roman"/>
                <w:color w:val="000000"/>
                <w:sz w:val="15"/>
                <w:szCs w:val="15"/>
                <w:lang w:eastAsia="el-GR"/>
              </w:rPr>
            </w:pPr>
            <w:bookmarkStart w:id="9" w:name="108"/>
            <w:bookmarkEnd w:id="9"/>
            <w:r w:rsidRPr="00D8235E">
              <w:rPr>
                <w:rFonts w:ascii="Verdana" w:eastAsia="Times New Roman" w:hAnsi="Verdana" w:cs="Times New Roman"/>
                <w:b/>
                <w:bCs/>
                <w:color w:val="EFF3FF"/>
                <w:sz w:val="15"/>
                <w:lang w:eastAsia="el-GR"/>
              </w:rPr>
              <w:t>Κώδικας βασικής πολεοδομικής νομοθεσίας &gt; </w:t>
            </w:r>
            <w:r w:rsidRPr="00D8235E">
              <w:rPr>
                <w:rFonts w:ascii="Verdana" w:eastAsia="Times New Roman" w:hAnsi="Verdana" w:cs="Times New Roman"/>
                <w:color w:val="EFF3FF"/>
                <w:sz w:val="15"/>
                <w:lang w:eastAsia="el-GR"/>
              </w:rPr>
              <w:t>Μέρος-ΙΙ &gt; Κεφάλαιο-Γ &gt; </w:t>
            </w:r>
            <w:r w:rsidRPr="00D8235E">
              <w:rPr>
                <w:rFonts w:ascii="Verdana" w:eastAsia="Times New Roman" w:hAnsi="Verdana" w:cs="Times New Roman"/>
                <w:b/>
                <w:bCs/>
                <w:color w:val="EFF3FF"/>
                <w:sz w:val="15"/>
                <w:lang w:eastAsia="el-GR"/>
              </w:rPr>
              <w:t>Αρθρον-108</w:t>
            </w:r>
          </w:p>
        </w:tc>
      </w:tr>
      <w:tr w:rsidR="00D8235E" w:rsidRPr="00D8235E" w:rsidTr="00D8235E">
        <w:trPr>
          <w:tblCellSpacing w:w="0" w:type="dxa"/>
        </w:trPr>
        <w:tc>
          <w:tcPr>
            <w:tcW w:w="0" w:type="auto"/>
            <w:shd w:val="clear" w:color="auto" w:fill="C4D1F2"/>
            <w:vAlign w:val="center"/>
            <w:hideMark/>
          </w:tcPr>
          <w:p w:rsidR="00D8235E" w:rsidRPr="00D8235E" w:rsidRDefault="00D8235E" w:rsidP="00D8235E">
            <w:pPr>
              <w:spacing w:after="0" w:line="240" w:lineRule="auto"/>
              <w:rPr>
                <w:rFonts w:ascii="Verdana" w:eastAsia="Times New Roman" w:hAnsi="Verdana" w:cs="Times New Roman"/>
                <w:color w:val="000000"/>
                <w:sz w:val="15"/>
                <w:szCs w:val="15"/>
                <w:lang w:eastAsia="el-GR"/>
              </w:rPr>
            </w:pPr>
            <w:r w:rsidRPr="00D8235E">
              <w:rPr>
                <w:rFonts w:ascii="Verdana" w:eastAsia="Times New Roman" w:hAnsi="Verdana" w:cs="Times New Roman"/>
                <w:color w:val="000000"/>
                <w:sz w:val="15"/>
                <w:szCs w:val="15"/>
                <w:lang w:eastAsia="el-GR"/>
              </w:rPr>
              <w:t>(Αρθ-19 παρ.2 και παρ.3 ΠΔ-2/13-3-81)</w:t>
            </w:r>
          </w:p>
        </w:tc>
      </w:tr>
      <w:tr w:rsidR="00D8235E" w:rsidRPr="00D8235E" w:rsidTr="00D8235E">
        <w:trPr>
          <w:tblCellSpacing w:w="0" w:type="dxa"/>
        </w:trPr>
        <w:tc>
          <w:tcPr>
            <w:tcW w:w="0" w:type="auto"/>
            <w:shd w:val="clear" w:color="auto" w:fill="C4D1F2"/>
            <w:vAlign w:val="center"/>
            <w:hideMark/>
          </w:tcPr>
          <w:p w:rsidR="00D8235E" w:rsidRPr="00D8235E" w:rsidRDefault="00D8235E" w:rsidP="00D8235E">
            <w:pPr>
              <w:spacing w:after="0" w:line="240" w:lineRule="auto"/>
              <w:rPr>
                <w:rFonts w:ascii="Verdana" w:eastAsia="Times New Roman" w:hAnsi="Verdana" w:cs="Times New Roman"/>
                <w:b/>
                <w:bCs/>
                <w:color w:val="000000"/>
                <w:sz w:val="15"/>
                <w:szCs w:val="15"/>
                <w:lang w:eastAsia="el-GR"/>
              </w:rPr>
            </w:pPr>
            <w:r w:rsidRPr="00D8235E">
              <w:rPr>
                <w:rFonts w:ascii="Verdana" w:eastAsia="Times New Roman" w:hAnsi="Verdana" w:cs="Times New Roman"/>
                <w:b/>
                <w:bCs/>
                <w:color w:val="000000"/>
                <w:sz w:val="15"/>
                <w:szCs w:val="15"/>
                <w:lang w:eastAsia="el-GR"/>
              </w:rPr>
              <w:t>ΕΞΑΙΡΕΣΕΙΣ</w:t>
            </w:r>
          </w:p>
        </w:tc>
      </w:tr>
      <w:tr w:rsidR="00D8235E" w:rsidRPr="00D8235E" w:rsidTr="00D8235E">
        <w:trPr>
          <w:tblCellSpacing w:w="0" w:type="dxa"/>
        </w:trPr>
        <w:tc>
          <w:tcPr>
            <w:tcW w:w="0" w:type="auto"/>
            <w:vAlign w:val="center"/>
            <w:hideMark/>
          </w:tcPr>
          <w:tbl>
            <w:tblPr>
              <w:tblW w:w="0" w:type="auto"/>
              <w:tblCellSpacing w:w="45" w:type="dxa"/>
              <w:tblCellMar>
                <w:left w:w="0" w:type="dxa"/>
                <w:right w:w="0" w:type="dxa"/>
              </w:tblCellMar>
              <w:tblLook w:val="04A0"/>
            </w:tblPr>
            <w:tblGrid>
              <w:gridCol w:w="8306"/>
            </w:tblGrid>
            <w:tr w:rsidR="00D8235E" w:rsidRPr="00D8235E">
              <w:trPr>
                <w:tblCellSpacing w:w="45" w:type="dxa"/>
              </w:trPr>
              <w:tc>
                <w:tcPr>
                  <w:tcW w:w="0" w:type="auto"/>
                  <w:vAlign w:val="center"/>
                  <w:hideMark/>
                </w:tcPr>
                <w:p w:rsidR="00D8235E" w:rsidRPr="00D8235E" w:rsidRDefault="00D8235E" w:rsidP="00D8235E">
                  <w:pPr>
                    <w:spacing w:after="0" w:line="240" w:lineRule="auto"/>
                    <w:rPr>
                      <w:rFonts w:ascii="Verdana" w:eastAsia="Times New Roman" w:hAnsi="Verdana" w:cs="Times New Roman"/>
                      <w:color w:val="000000"/>
                      <w:sz w:val="15"/>
                      <w:szCs w:val="15"/>
                      <w:lang w:eastAsia="el-GR"/>
                    </w:rPr>
                  </w:pPr>
                  <w:r w:rsidRPr="00D8235E">
                    <w:rPr>
                      <w:rFonts w:ascii="Verdana" w:eastAsia="Times New Roman" w:hAnsi="Verdana" w:cs="Times New Roman"/>
                      <w:color w:val="000000"/>
                      <w:sz w:val="15"/>
                      <w:szCs w:val="15"/>
                      <w:lang w:eastAsia="el-GR"/>
                    </w:rPr>
                    <w:t xml:space="preserve">1. Ειδικά διατάγματα που αναφέρονται σε οικισμούς οι οποίοι είναι χαρακτηρισμένοι παραδοσιακοί </w:t>
                  </w:r>
                  <w:r w:rsidRPr="00D8235E">
                    <w:rPr>
                      <w:rFonts w:ascii="Verdana" w:eastAsia="Times New Roman" w:hAnsi="Verdana" w:cs="Times New Roman"/>
                      <w:color w:val="000000"/>
                      <w:sz w:val="15"/>
                      <w:szCs w:val="15"/>
                      <w:lang w:eastAsia="el-GR"/>
                    </w:rPr>
                    <w:lastRenderedPageBreak/>
                    <w:t>υφιστάμενοι πρίν από το έτος 1923 εξακολουθούν να ισχύουν.</w:t>
                  </w:r>
                  <w:r w:rsidRPr="00D8235E">
                    <w:rPr>
                      <w:rFonts w:ascii="Verdana" w:eastAsia="Times New Roman" w:hAnsi="Verdana" w:cs="Times New Roman"/>
                      <w:color w:val="000000"/>
                      <w:sz w:val="15"/>
                      <w:szCs w:val="15"/>
                      <w:lang w:eastAsia="el-GR"/>
                    </w:rPr>
                    <w:br/>
                    <w:t>2. Οι όροι δόμησης των προηγούμενων άρθρων του κεφαλαίου αυτού δεν έχουν εφαρμογή σε οικισμούς υφιστάμενους πριν από το έτος 1923 που χαρακτηρίζονται με διατάγματα ως παραδοσιακοί και των οποίων οι όροι δόμησης καθορίζονται με διατάγματα.</w:t>
                  </w:r>
                </w:p>
              </w:tc>
            </w:tr>
          </w:tbl>
          <w:p w:rsidR="00D8235E" w:rsidRPr="00D8235E" w:rsidRDefault="00D8235E" w:rsidP="00D8235E">
            <w:pPr>
              <w:spacing w:after="0" w:line="240" w:lineRule="auto"/>
              <w:rPr>
                <w:rFonts w:ascii="Verdana" w:eastAsia="Times New Roman" w:hAnsi="Verdana" w:cs="Times New Roman"/>
                <w:color w:val="000000"/>
                <w:sz w:val="15"/>
                <w:szCs w:val="15"/>
                <w:lang w:eastAsia="el-GR"/>
              </w:rPr>
            </w:pPr>
          </w:p>
        </w:tc>
      </w:tr>
      <w:tr w:rsidR="00D8235E" w:rsidRPr="00D8235E" w:rsidTr="00D8235E">
        <w:trPr>
          <w:tblCellSpacing w:w="0" w:type="dxa"/>
        </w:trPr>
        <w:tc>
          <w:tcPr>
            <w:tcW w:w="0" w:type="auto"/>
            <w:vAlign w:val="center"/>
            <w:hideMark/>
          </w:tcPr>
          <w:p w:rsidR="00D8235E" w:rsidRPr="00D8235E" w:rsidRDefault="00D8235E" w:rsidP="00D8235E">
            <w:pPr>
              <w:spacing w:after="0" w:line="240" w:lineRule="auto"/>
              <w:rPr>
                <w:rFonts w:ascii="Verdana" w:eastAsia="Times New Roman" w:hAnsi="Verdana" w:cs="Times New Roman"/>
                <w:color w:val="000000"/>
                <w:sz w:val="15"/>
                <w:szCs w:val="15"/>
                <w:lang w:eastAsia="el-GR"/>
              </w:rPr>
            </w:pPr>
          </w:p>
        </w:tc>
      </w:tr>
    </w:tbl>
    <w:p w:rsidR="00D8235E" w:rsidRPr="00D8235E" w:rsidRDefault="00D8235E" w:rsidP="00D8235E">
      <w:pPr>
        <w:spacing w:after="0" w:line="240" w:lineRule="auto"/>
        <w:rPr>
          <w:rFonts w:ascii="Times New Roman" w:eastAsia="Times New Roman" w:hAnsi="Times New Roman" w:cs="Times New Roman"/>
          <w:color w:val="000000"/>
          <w:sz w:val="27"/>
          <w:szCs w:val="27"/>
          <w:lang w:eastAsia="el-GR"/>
        </w:rPr>
      </w:pPr>
      <w:r w:rsidRPr="00D8235E">
        <w:rPr>
          <w:rFonts w:ascii="Times New Roman" w:eastAsia="Times New Roman" w:hAnsi="Times New Roman" w:cs="Times New Roman"/>
          <w:color w:val="000000"/>
          <w:sz w:val="27"/>
          <w:szCs w:val="27"/>
          <w:lang w:eastAsia="el-GR"/>
        </w:rPr>
        <w:t> </w:t>
      </w:r>
    </w:p>
    <w:tbl>
      <w:tblPr>
        <w:tblW w:w="5000" w:type="pct"/>
        <w:tblCellSpacing w:w="0" w:type="dxa"/>
        <w:tblCellMar>
          <w:left w:w="0" w:type="dxa"/>
          <w:right w:w="0" w:type="dxa"/>
        </w:tblCellMar>
        <w:tblLook w:val="04A0"/>
      </w:tblPr>
      <w:tblGrid>
        <w:gridCol w:w="2575"/>
        <w:gridCol w:w="2575"/>
        <w:gridCol w:w="3156"/>
      </w:tblGrid>
      <w:tr w:rsidR="00D8235E" w:rsidRPr="00D8235E" w:rsidTr="00D8235E">
        <w:trPr>
          <w:tblCellSpacing w:w="0" w:type="dxa"/>
        </w:trPr>
        <w:tc>
          <w:tcPr>
            <w:tcW w:w="1550" w:type="pct"/>
            <w:vAlign w:val="center"/>
            <w:hideMark/>
          </w:tcPr>
          <w:p w:rsidR="00D8235E" w:rsidRPr="00D8235E" w:rsidRDefault="00D8235E" w:rsidP="00D8235E">
            <w:pPr>
              <w:spacing w:after="0" w:line="240" w:lineRule="auto"/>
              <w:rPr>
                <w:rFonts w:ascii="Verdana" w:eastAsia="Times New Roman" w:hAnsi="Verdana" w:cs="Times New Roman"/>
                <w:color w:val="000000"/>
                <w:sz w:val="15"/>
                <w:szCs w:val="15"/>
                <w:lang w:eastAsia="el-GR"/>
              </w:rPr>
            </w:pPr>
          </w:p>
        </w:tc>
        <w:tc>
          <w:tcPr>
            <w:tcW w:w="1550" w:type="pct"/>
            <w:vAlign w:val="center"/>
            <w:hideMark/>
          </w:tcPr>
          <w:p w:rsidR="00D8235E" w:rsidRPr="00D8235E" w:rsidRDefault="00D8235E" w:rsidP="00D8235E">
            <w:pPr>
              <w:spacing w:after="0" w:line="240" w:lineRule="auto"/>
              <w:rPr>
                <w:rFonts w:ascii="Verdana" w:eastAsia="Times New Roman" w:hAnsi="Verdana" w:cs="Times New Roman"/>
                <w:color w:val="000000"/>
                <w:sz w:val="15"/>
                <w:szCs w:val="15"/>
                <w:lang w:eastAsia="el-GR"/>
              </w:rPr>
            </w:pPr>
            <w:r w:rsidRPr="00D8235E">
              <w:rPr>
                <w:rFonts w:ascii="Verdana" w:eastAsia="Times New Roman" w:hAnsi="Verdana" w:cs="Times New Roman"/>
                <w:color w:val="000000"/>
                <w:sz w:val="15"/>
                <w:szCs w:val="15"/>
                <w:lang w:eastAsia="el-GR"/>
              </w:rPr>
              <w:t> </w:t>
            </w:r>
          </w:p>
        </w:tc>
        <w:tc>
          <w:tcPr>
            <w:tcW w:w="1900" w:type="pct"/>
            <w:vAlign w:val="center"/>
            <w:hideMark/>
          </w:tcPr>
          <w:p w:rsidR="00D8235E" w:rsidRPr="00D8235E" w:rsidRDefault="00D8235E" w:rsidP="00D8235E">
            <w:pPr>
              <w:spacing w:after="0" w:line="240" w:lineRule="auto"/>
              <w:jc w:val="right"/>
              <w:rPr>
                <w:rFonts w:ascii="Verdana" w:eastAsia="Times New Roman" w:hAnsi="Verdana" w:cs="Times New Roman"/>
                <w:color w:val="000000"/>
                <w:sz w:val="15"/>
                <w:szCs w:val="15"/>
                <w:lang w:eastAsia="el-GR"/>
              </w:rPr>
            </w:pPr>
            <w:hyperlink r:id="rId22" w:anchor="1" w:history="1">
              <w:r w:rsidRPr="00D8235E">
                <w:rPr>
                  <w:rFonts w:ascii="Verdana" w:eastAsia="Times New Roman" w:hAnsi="Verdana" w:cs="Times New Roman"/>
                  <w:color w:val="336699"/>
                  <w:sz w:val="15"/>
                  <w:lang w:eastAsia="el-GR"/>
                </w:rPr>
                <w:t>&gt;&gt;&gt;</w:t>
              </w:r>
            </w:hyperlink>
            <w:r w:rsidRPr="00D8235E">
              <w:rPr>
                <w:rFonts w:ascii="Verdana" w:eastAsia="Times New Roman" w:hAnsi="Verdana" w:cs="Times New Roman"/>
                <w:color w:val="000000"/>
                <w:sz w:val="15"/>
                <w:szCs w:val="15"/>
                <w:lang w:eastAsia="el-GR"/>
              </w:rPr>
              <w:t>   </w:t>
            </w:r>
            <w:hyperlink r:id="rId23" w:history="1">
              <w:r w:rsidRPr="00D8235E">
                <w:rPr>
                  <w:rFonts w:ascii="Verdana" w:eastAsia="Times New Roman" w:hAnsi="Verdana" w:cs="Times New Roman"/>
                  <w:color w:val="336699"/>
                  <w:sz w:val="15"/>
                  <w:lang w:eastAsia="el-GR"/>
                </w:rPr>
                <w:t>&gt;&gt;&gt;&gt;</w:t>
              </w:r>
            </w:hyperlink>
          </w:p>
        </w:tc>
      </w:tr>
    </w:tbl>
    <w:p w:rsidR="00FA47B8" w:rsidRDefault="00D8235E">
      <w:r w:rsidRPr="00D8235E">
        <w:rPr>
          <w:rFonts w:ascii="Verdana" w:eastAsia="Times New Roman" w:hAnsi="Verdana" w:cs="Times New Roman"/>
          <w:color w:val="FFFFFF"/>
          <w:sz w:val="15"/>
          <w:szCs w:val="15"/>
          <w:lang w:eastAsia="el-GR"/>
        </w:rPr>
        <w:t>©opyright ΔΟΜΙΚΗ ΠΛΗΡΟΦΟΡΙΚΗ 1999 - 2002</w:t>
      </w:r>
    </w:p>
    <w:sectPr w:rsidR="00FA47B8" w:rsidSect="00FA47B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235E"/>
    <w:rsid w:val="00D8235E"/>
    <w:rsid w:val="00FA47B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7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ghtestbold">
    <w:name w:val="lightestbold"/>
    <w:basedOn w:val="DefaultParagraphFont"/>
    <w:rsid w:val="00D8235E"/>
  </w:style>
  <w:style w:type="character" w:customStyle="1" w:styleId="lightest">
    <w:name w:val="lightest"/>
    <w:basedOn w:val="DefaultParagraphFont"/>
    <w:rsid w:val="00D8235E"/>
  </w:style>
  <w:style w:type="character" w:styleId="Hyperlink">
    <w:name w:val="Hyperlink"/>
    <w:basedOn w:val="DefaultParagraphFont"/>
    <w:uiPriority w:val="99"/>
    <w:semiHidden/>
    <w:unhideWhenUsed/>
    <w:rsid w:val="00D8235E"/>
    <w:rPr>
      <w:color w:val="0000FF"/>
      <w:u w:val="single"/>
    </w:rPr>
  </w:style>
  <w:style w:type="character" w:customStyle="1" w:styleId="apple-converted-space">
    <w:name w:val="apple-converted-space"/>
    <w:basedOn w:val="DefaultParagraphFont"/>
    <w:rsid w:val="00D8235E"/>
  </w:style>
</w:styles>
</file>

<file path=word/webSettings.xml><?xml version="1.0" encoding="utf-8"?>
<w:webSettings xmlns:r="http://schemas.openxmlformats.org/officeDocument/2006/relationships" xmlns:w="http://schemas.openxmlformats.org/wordprocessingml/2006/main">
  <w:divs>
    <w:div w:id="131872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miki.gr/kpn/kpn_2g.htm" TargetMode="External"/><Relationship Id="rId13" Type="http://schemas.openxmlformats.org/officeDocument/2006/relationships/hyperlink" Target="http://www.domiki.gr/home.htm" TargetMode="External"/><Relationship Id="rId18" Type="http://schemas.openxmlformats.org/officeDocument/2006/relationships/hyperlink" Target="http://www.domiki.gr/kpn/kpn_2g.htm" TargetMode="External"/><Relationship Id="rId3" Type="http://schemas.openxmlformats.org/officeDocument/2006/relationships/webSettings" Target="webSettings.xml"/><Relationship Id="rId21" Type="http://schemas.openxmlformats.org/officeDocument/2006/relationships/hyperlink" Target="http://www.domiki.gr/home.htm" TargetMode="External"/><Relationship Id="rId7" Type="http://schemas.openxmlformats.org/officeDocument/2006/relationships/hyperlink" Target="http://www.domiki.gr/home.htm" TargetMode="External"/><Relationship Id="rId12" Type="http://schemas.openxmlformats.org/officeDocument/2006/relationships/hyperlink" Target="http://www.domiki.gr/kpn/kpn_2g.htm" TargetMode="External"/><Relationship Id="rId17" Type="http://schemas.openxmlformats.org/officeDocument/2006/relationships/hyperlink" Target="http://www.domiki.gr/home.ht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domiki.gr/kpn/kpn_2g.htm" TargetMode="External"/><Relationship Id="rId20" Type="http://schemas.openxmlformats.org/officeDocument/2006/relationships/hyperlink" Target="http://www.domiki.gr/kpn/kpn_2g.htm" TargetMode="External"/><Relationship Id="rId1" Type="http://schemas.openxmlformats.org/officeDocument/2006/relationships/styles" Target="styles.xml"/><Relationship Id="rId6" Type="http://schemas.openxmlformats.org/officeDocument/2006/relationships/hyperlink" Target="http://www.domiki.gr/kpn/kpn_2g.htm" TargetMode="External"/><Relationship Id="rId11" Type="http://schemas.openxmlformats.org/officeDocument/2006/relationships/hyperlink" Target="http://www.domiki.gr/home.htm" TargetMode="External"/><Relationship Id="rId24" Type="http://schemas.openxmlformats.org/officeDocument/2006/relationships/fontTable" Target="fontTable.xml"/><Relationship Id="rId5" Type="http://schemas.openxmlformats.org/officeDocument/2006/relationships/hyperlink" Target="http://www.domiki.gr/home.htm" TargetMode="External"/><Relationship Id="rId15" Type="http://schemas.openxmlformats.org/officeDocument/2006/relationships/hyperlink" Target="http://www.domiki.gr/home.htm" TargetMode="External"/><Relationship Id="rId23" Type="http://schemas.openxmlformats.org/officeDocument/2006/relationships/hyperlink" Target="http://www.domiki.gr/home.htm" TargetMode="External"/><Relationship Id="rId10" Type="http://schemas.openxmlformats.org/officeDocument/2006/relationships/hyperlink" Target="http://www.domiki.gr/kpn/kpn_2g.htm" TargetMode="External"/><Relationship Id="rId19" Type="http://schemas.openxmlformats.org/officeDocument/2006/relationships/hyperlink" Target="http://www.domiki.gr/home.htm" TargetMode="External"/><Relationship Id="rId4" Type="http://schemas.openxmlformats.org/officeDocument/2006/relationships/hyperlink" Target="http://www.domiki.gr/kpn/kpn_2g.htm" TargetMode="External"/><Relationship Id="rId9" Type="http://schemas.openxmlformats.org/officeDocument/2006/relationships/hyperlink" Target="http://www.domiki.gr/home.htm" TargetMode="External"/><Relationship Id="rId14" Type="http://schemas.openxmlformats.org/officeDocument/2006/relationships/hyperlink" Target="http://www.domiki.gr/kpn/kpn_2g.htm" TargetMode="External"/><Relationship Id="rId22" Type="http://schemas.openxmlformats.org/officeDocument/2006/relationships/hyperlink" Target="http://www.domiki.gr/kpn/kpn_2g.ht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2684</Words>
  <Characters>14498</Characters>
  <Application>Microsoft Office Word</Application>
  <DocSecurity>0</DocSecurity>
  <Lines>120</Lines>
  <Paragraphs>34</Paragraphs>
  <ScaleCrop>false</ScaleCrop>
  <Company/>
  <LinksUpToDate>false</LinksUpToDate>
  <CharactersWithSpaces>17148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VASILOPOYLOY</dc:creator>
  <cp:lastModifiedBy>VASILOPOYLOY</cp:lastModifiedBy>
  <cp:revision>1</cp:revision>
  <dcterms:created xsi:type="dcterms:W3CDTF">2012-07-05T08:31:00Z</dcterms:created>
  <dcterms:modified xsi:type="dcterms:W3CDTF">2012-07-05T08:32:00Z</dcterms:modified>
</cp:coreProperties>
</file>